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43593" w14:textId="77777777" w:rsidR="000D7D0F" w:rsidRPr="0049156E" w:rsidRDefault="000D7D0F" w:rsidP="0049156E">
      <w:pPr>
        <w:spacing w:before="0"/>
        <w:jc w:val="center"/>
        <w:rPr>
          <w:rFonts w:ascii="Book Antiqua" w:hAnsi="Book Antiqua"/>
          <w:sz w:val="28"/>
          <w:szCs w:val="28"/>
        </w:rPr>
      </w:pPr>
      <w:r w:rsidRPr="0049156E">
        <w:rPr>
          <w:rFonts w:ascii="Book Antiqua" w:hAnsi="Book Antiqua"/>
          <w:b/>
          <w:bCs/>
          <w:sz w:val="28"/>
          <w:szCs w:val="28"/>
        </w:rPr>
        <w:t xml:space="preserve">ZPŮSOB A FORMA PROVÁDĚNÍ TECHNICKÉHO DOZORU </w:t>
      </w:r>
      <w:r w:rsidR="00AB578C" w:rsidRPr="0049156E">
        <w:rPr>
          <w:rFonts w:ascii="Book Antiqua" w:hAnsi="Book Antiqua"/>
          <w:b/>
          <w:bCs/>
          <w:sz w:val="28"/>
          <w:szCs w:val="28"/>
        </w:rPr>
        <w:t>STAVEBNÍKA</w:t>
      </w:r>
      <w:r w:rsidR="0023765B" w:rsidRPr="0049156E">
        <w:rPr>
          <w:rFonts w:ascii="Book Antiqua" w:hAnsi="Book Antiqua"/>
          <w:b/>
          <w:bCs/>
          <w:sz w:val="28"/>
          <w:szCs w:val="28"/>
        </w:rPr>
        <w:t xml:space="preserve"> </w:t>
      </w:r>
      <w:r w:rsidRPr="0049156E">
        <w:rPr>
          <w:rFonts w:ascii="Book Antiqua" w:hAnsi="Book Antiqua"/>
          <w:b/>
          <w:bCs/>
          <w:sz w:val="28"/>
          <w:szCs w:val="28"/>
        </w:rPr>
        <w:t>A KOORDINÁTORA PŘIDRUŽENÝCH PRACÍ A DODÁVEK</w:t>
      </w:r>
    </w:p>
    <w:p w14:paraId="17283C52" w14:textId="77777777" w:rsidR="000D7D0F" w:rsidRPr="0049156E" w:rsidRDefault="000D7D0F" w:rsidP="0049156E">
      <w:pPr>
        <w:spacing w:before="0"/>
        <w:jc w:val="both"/>
        <w:rPr>
          <w:rFonts w:ascii="Book Antiqua" w:hAnsi="Book Antiqua"/>
        </w:rPr>
      </w:pPr>
    </w:p>
    <w:p w14:paraId="7D9EC930" w14:textId="77777777" w:rsidR="000D7D0F" w:rsidRPr="0049156E" w:rsidRDefault="000D7D0F" w:rsidP="0049156E">
      <w:pPr>
        <w:spacing w:before="0"/>
        <w:jc w:val="both"/>
        <w:rPr>
          <w:rFonts w:ascii="Book Antiqua" w:hAnsi="Book Antiqua"/>
        </w:rPr>
      </w:pPr>
      <w:r w:rsidRPr="0049156E">
        <w:rPr>
          <w:rFonts w:ascii="Book Antiqua" w:hAnsi="Book Antiqua"/>
        </w:rPr>
        <w:t>STUPEŇ:</w:t>
      </w:r>
      <w:r w:rsidRPr="0049156E">
        <w:rPr>
          <w:rFonts w:ascii="Book Antiqua" w:hAnsi="Book Antiqua"/>
        </w:rPr>
        <w:tab/>
      </w:r>
      <w:r w:rsidRPr="0049156E">
        <w:rPr>
          <w:rFonts w:ascii="Book Antiqua" w:hAnsi="Book Antiqua"/>
          <w:b/>
          <w:bCs/>
        </w:rPr>
        <w:t>REALIZACE STAVBY</w:t>
      </w:r>
    </w:p>
    <w:p w14:paraId="4F992781" w14:textId="77777777" w:rsidR="000D7D0F" w:rsidRPr="0049156E" w:rsidRDefault="000D7D0F" w:rsidP="0049156E">
      <w:pPr>
        <w:spacing w:before="0"/>
        <w:rPr>
          <w:rFonts w:ascii="Book Antiqua" w:eastAsia="Lucida Sans Unicode" w:hAnsi="Book Antiqua" w:cs="Times New Roman"/>
          <w:b/>
          <w:color w:val="0070C0"/>
          <w:kern w:val="1"/>
          <w:sz w:val="28"/>
          <w:szCs w:val="28"/>
          <w:lang w:bidi="cs-CZ"/>
        </w:rPr>
      </w:pPr>
      <w:r w:rsidRPr="0049156E">
        <w:rPr>
          <w:rFonts w:ascii="Book Antiqua" w:hAnsi="Book Antiqua"/>
        </w:rPr>
        <w:t>AKCE:</w:t>
      </w:r>
      <w:r w:rsidRPr="0049156E">
        <w:rPr>
          <w:rFonts w:ascii="Book Antiqua" w:hAnsi="Book Antiqua"/>
        </w:rPr>
        <w:tab/>
      </w:r>
      <w:r w:rsidR="00AB578C" w:rsidRPr="0049156E">
        <w:rPr>
          <w:rFonts w:ascii="Book Antiqua" w:hAnsi="Book Antiqua"/>
        </w:rPr>
        <w:tab/>
      </w:r>
      <w:r w:rsidR="00DD6AFC" w:rsidRPr="0049156E">
        <w:rPr>
          <w:rFonts w:ascii="Book Antiqua" w:eastAsia="Lucida Sans Unicode" w:hAnsi="Book Antiqua" w:cs="Times New Roman"/>
          <w:b/>
          <w:color w:val="auto"/>
          <w:kern w:val="1"/>
          <w:sz w:val="24"/>
          <w:szCs w:val="24"/>
          <w:lang w:bidi="cs-CZ"/>
        </w:rPr>
        <w:t>Vybudování dětských skupin v objektu Sladkovského 2b</w:t>
      </w:r>
    </w:p>
    <w:p w14:paraId="418D5D73" w14:textId="77777777" w:rsidR="000D7D0F" w:rsidRPr="0049156E" w:rsidRDefault="000D7D0F" w:rsidP="0049156E">
      <w:pPr>
        <w:spacing w:before="0"/>
        <w:ind w:left="1276" w:hanging="1276"/>
        <w:jc w:val="both"/>
        <w:rPr>
          <w:rStyle w:val="Siln"/>
          <w:rFonts w:ascii="Book Antiqua" w:hAnsi="Book Antiqua"/>
          <w:bCs w:val="0"/>
          <w:sz w:val="24"/>
          <w:szCs w:val="24"/>
        </w:rPr>
      </w:pPr>
      <w:r w:rsidRPr="0049156E">
        <w:rPr>
          <w:rFonts w:ascii="Book Antiqua" w:hAnsi="Book Antiqua"/>
          <w:sz w:val="24"/>
          <w:szCs w:val="24"/>
        </w:rPr>
        <w:t xml:space="preserve"> </w:t>
      </w:r>
    </w:p>
    <w:p w14:paraId="6746D998" w14:textId="77777777" w:rsidR="000D7D0F" w:rsidRPr="0049156E" w:rsidRDefault="000D7D0F" w:rsidP="0049156E">
      <w:pPr>
        <w:pStyle w:val="Odstavec"/>
        <w:spacing w:before="0"/>
        <w:ind w:left="357" w:hanging="357"/>
        <w:jc w:val="both"/>
        <w:rPr>
          <w:rStyle w:val="Siln"/>
          <w:rFonts w:ascii="Book Antiqua" w:hAnsi="Book Antiqua"/>
          <w:color w:val="auto"/>
          <w:lang w:bidi="cs-CZ"/>
        </w:rPr>
      </w:pPr>
      <w:r w:rsidRPr="0049156E">
        <w:rPr>
          <w:rStyle w:val="Siln"/>
          <w:rFonts w:ascii="Book Antiqua" w:hAnsi="Book Antiqua"/>
          <w:color w:val="auto"/>
          <w:lang w:bidi="cs-CZ"/>
        </w:rPr>
        <w:t>VÝKLAD POJMŮ</w:t>
      </w:r>
    </w:p>
    <w:p w14:paraId="24168DBD" w14:textId="77777777" w:rsidR="000D7D0F" w:rsidRPr="0049156E" w:rsidRDefault="000D7D0F" w:rsidP="0049156E">
      <w:pPr>
        <w:spacing w:before="0"/>
        <w:ind w:left="2126" w:hanging="2126"/>
        <w:jc w:val="both"/>
        <w:rPr>
          <w:rFonts w:ascii="Book Antiqua" w:hAnsi="Book Antiqua"/>
        </w:rPr>
      </w:pPr>
      <w:r w:rsidRPr="0049156E">
        <w:rPr>
          <w:rFonts w:ascii="Book Antiqua" w:hAnsi="Book Antiqua"/>
        </w:rPr>
        <w:t>„objednatel“</w:t>
      </w:r>
      <w:r w:rsidRPr="0049156E">
        <w:rPr>
          <w:rFonts w:ascii="Book Antiqua" w:hAnsi="Book Antiqua"/>
        </w:rPr>
        <w:tab/>
        <w:t>taktéž objednatel, investor nebo stavebník</w:t>
      </w:r>
    </w:p>
    <w:p w14:paraId="10484642" w14:textId="77777777" w:rsidR="000D7D0F" w:rsidRPr="0049156E" w:rsidRDefault="000D7D0F" w:rsidP="0049156E">
      <w:pPr>
        <w:spacing w:before="0"/>
        <w:ind w:left="2126" w:hanging="2126"/>
        <w:jc w:val="both"/>
        <w:rPr>
          <w:rFonts w:ascii="Book Antiqua" w:hAnsi="Book Antiqua"/>
        </w:rPr>
      </w:pPr>
      <w:r w:rsidRPr="0049156E">
        <w:rPr>
          <w:rFonts w:ascii="Book Antiqua" w:hAnsi="Book Antiqua"/>
        </w:rPr>
        <w:t>„TDS“</w:t>
      </w:r>
      <w:r w:rsidRPr="0049156E">
        <w:rPr>
          <w:rFonts w:ascii="Book Antiqua" w:hAnsi="Book Antiqua"/>
        </w:rPr>
        <w:tab/>
        <w:t xml:space="preserve">právnická či fyzická osoba pověřená zajištěním výkonu technického dozoru </w:t>
      </w:r>
      <w:r w:rsidR="0023765B" w:rsidRPr="0049156E">
        <w:rPr>
          <w:rFonts w:ascii="Book Antiqua" w:hAnsi="Book Antiqua"/>
        </w:rPr>
        <w:t>stavebníka</w:t>
      </w:r>
      <w:r w:rsidRPr="0049156E">
        <w:rPr>
          <w:rFonts w:ascii="Book Antiqua" w:hAnsi="Book Antiqua"/>
        </w:rPr>
        <w:t xml:space="preserve"> resp. technickým dozorem stavebníka a koordinátora přidružených prací a dodávek </w:t>
      </w:r>
    </w:p>
    <w:p w14:paraId="3FBC071A" w14:textId="77777777" w:rsidR="000D7D0F" w:rsidRPr="0049156E" w:rsidRDefault="000D7D0F" w:rsidP="0049156E">
      <w:pPr>
        <w:spacing w:before="0"/>
        <w:ind w:left="2127" w:hanging="2127"/>
        <w:jc w:val="both"/>
        <w:rPr>
          <w:rFonts w:ascii="Book Antiqua" w:hAnsi="Book Antiqua"/>
        </w:rPr>
      </w:pPr>
      <w:r w:rsidRPr="0049156E">
        <w:rPr>
          <w:rFonts w:ascii="Book Antiqua" w:hAnsi="Book Antiqua"/>
        </w:rPr>
        <w:t>„zhotovitel stavby“</w:t>
      </w:r>
      <w:r w:rsidRPr="0049156E">
        <w:rPr>
          <w:rFonts w:ascii="Book Antiqua" w:hAnsi="Book Antiqua"/>
        </w:rPr>
        <w:tab/>
        <w:t>právnická či fyzická osoba, která realizuje stavební práce resp. stavební dílo (dodavatel stavebních prací)</w:t>
      </w:r>
    </w:p>
    <w:p w14:paraId="2B6941F8" w14:textId="77777777" w:rsidR="000D7D0F" w:rsidRPr="0049156E" w:rsidRDefault="000D7D0F" w:rsidP="0049156E">
      <w:pPr>
        <w:spacing w:before="0"/>
        <w:ind w:left="2127" w:hanging="2127"/>
        <w:jc w:val="both"/>
        <w:rPr>
          <w:rFonts w:ascii="Book Antiqua" w:hAnsi="Book Antiqua"/>
        </w:rPr>
      </w:pPr>
      <w:r w:rsidRPr="0049156E">
        <w:rPr>
          <w:rFonts w:ascii="Book Antiqua" w:hAnsi="Book Antiqua"/>
        </w:rPr>
        <w:t>„projektant“</w:t>
      </w:r>
      <w:r w:rsidRPr="0049156E">
        <w:rPr>
          <w:rFonts w:ascii="Book Antiqua" w:hAnsi="Book Antiqua"/>
        </w:rPr>
        <w:tab/>
        <w:t>právnická či fyzická osobu pověřená zajištěním projektové přípravy stavby a dokumentace, na jejímž základě je stavba realizována. Zpravidla se též jedná o osobu vykonávající autorský dozor (AD)</w:t>
      </w:r>
    </w:p>
    <w:p w14:paraId="0014928D" w14:textId="77777777" w:rsidR="000D7D0F" w:rsidRPr="0049156E" w:rsidRDefault="000D7D0F" w:rsidP="0049156E">
      <w:pPr>
        <w:pStyle w:val="Odstavec"/>
        <w:spacing w:before="0"/>
        <w:ind w:left="357" w:hanging="357"/>
        <w:jc w:val="both"/>
        <w:rPr>
          <w:rStyle w:val="Siln"/>
          <w:rFonts w:ascii="Book Antiqua" w:hAnsi="Book Antiqua"/>
          <w:color w:val="auto"/>
          <w:lang w:bidi="cs-CZ"/>
        </w:rPr>
      </w:pPr>
      <w:r w:rsidRPr="0049156E">
        <w:rPr>
          <w:rStyle w:val="Siln"/>
          <w:rFonts w:ascii="Book Antiqua" w:hAnsi="Book Antiqua"/>
          <w:color w:val="auto"/>
          <w:lang w:bidi="cs-CZ"/>
        </w:rPr>
        <w:t>ÚVODNÍ USTANOVENÍ</w:t>
      </w:r>
    </w:p>
    <w:p w14:paraId="3046DB54"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TDS má vůči objednateli závazek spočívající v poskytnutí řádných a ucelených služeb technického dozoru stavebníka a koordinátora přidružených prací, dodávek a služeb při realizaci výše uvedeného díla (dále jen „dílo“).</w:t>
      </w:r>
    </w:p>
    <w:p w14:paraId="2958F086"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 xml:space="preserve">TDS je povinen realizovat veškeré činnosti vyžadované obvykle od osob provádějících technický dozor nad realizací  v souladu se zájmy objednatele. TDS je povinen postupovat při výkonu své funkce iniciativně, upozorňovat objednatele na veškerá rizika ohrožující zájmy objednatele a vyplývající zejména např. z pochybení zhotovitele stavby, hrozícího prodlení při realizaci stavebního díla apod. V případě pochybností o rozsahu působnosti a kompetencí zhotovitele je osoba technického dozoru </w:t>
      </w:r>
      <w:r w:rsidR="00B00308" w:rsidRPr="0049156E">
        <w:rPr>
          <w:rFonts w:ascii="Book Antiqua" w:hAnsi="Book Antiqua"/>
        </w:rPr>
        <w:t>stavebníka</w:t>
      </w:r>
      <w:r w:rsidRPr="0049156E">
        <w:rPr>
          <w:rFonts w:ascii="Book Antiqua" w:hAnsi="Book Antiqua"/>
        </w:rPr>
        <w:t xml:space="preserve"> povinna neprodleně vyrozumět objednatele o této skutečnosti a vyžádat si jeho stanovisko k dalšímu postupu.</w:t>
      </w:r>
    </w:p>
    <w:p w14:paraId="540FFEF9"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TDS je povinen provádět veškeré činnosti ve prospěch objednatele a chránit zájmy objednatele a to i v případě nepředvídaném, avšak souvisejícím s plněním zakázky. TDS je povinen provádět veškeré činnosti vlastním jménem, na svůj náklad, nebezpečí a odpovědnost, s veškerou potřebnou a odbornou péčí vedoucí k řádnému provedení činností.</w:t>
      </w:r>
    </w:p>
    <w:p w14:paraId="04B57C70"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TDS je povinen plnit své závazky osobně, případně prostřednictvím dále zmocněných osob. Výkon povinností TDS prostřednictvím dále zmocněných osob však podléhá v každém jednotlivém případě (tj. pro každou jednotlivou osobu a vymezený rozsah plnění povinností) předchozímu schválení objednatelem, jinak se činnost této osoby nepovažuje za plnění závazků TDS a činnost takovéto osoby je považována za porušení závazků TDS.</w:t>
      </w:r>
    </w:p>
    <w:p w14:paraId="41739055"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Při výkonu své činnosti TDS spolupracuje s objednatelem, autorským dozorem, projektantem, koordinátorem BOZP, stavebním úřadem, ostatními účastníky stavebního procesu a případnými dalšími subjekty stanovenými objednatelem. TDS je taktéž povinen poskytnout součinnosti státním orgánům a orgánům samosprávy, případně orgánům Evropské komise při výkonu jejich pravomocí a působnosti v souladu se zájmy objednatele.</w:t>
      </w:r>
    </w:p>
    <w:p w14:paraId="0974D6D6"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TDS je povinen při komunikaci s objednatelem respektovat jako stanoviska a pokyny objednatele výhradně pokyny osob oprávněných jednat za objednatele.</w:t>
      </w:r>
    </w:p>
    <w:p w14:paraId="62628DEE"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lastRenderedPageBreak/>
        <w:t>TDS je povinen respektovat pokyny objednatele; avšak v případě, hrozí-li vznik škody v důsledku nevhodného pokynu objednatele, je TDS povinen bez zbytečného odkladu upozornit objednatele na zřejmou nevhodnost jeho pokynů, které by mohly mít za následek vznik škody. Trvá-li však objednatel na svém pokynu, je TDS povinen takovýto pokyn respektovat a vyžaduje-li to situace společně se zhotovitelem stavby a projektantem nalézt vhodné řešení eliminující v maximální možné míře hrozící škodlivý následek. Tímto pak TDS neodpovídá za vzniklou škodu.</w:t>
      </w:r>
    </w:p>
    <w:p w14:paraId="79EBDA85"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TDS při výkonu své činnosti zastupuje objednatele při jednáních se zhotovitelem stavby a dalšími osobami a subjekty zúčastněnými v procesu realizace díla s oprávněním jednat, přijímat písemnosti, činit za objednatel</w:t>
      </w:r>
      <w:r w:rsidR="00B00308" w:rsidRPr="0049156E">
        <w:rPr>
          <w:rFonts w:ascii="Book Antiqua" w:hAnsi="Book Antiqua"/>
        </w:rPr>
        <w:t>e</w:t>
      </w:r>
      <w:r w:rsidRPr="0049156E">
        <w:rPr>
          <w:rFonts w:ascii="Book Antiqua" w:hAnsi="Book Antiqua"/>
        </w:rPr>
        <w:t xml:space="preserve"> rozhodnutí apod. v rozsahu vymezeném obsahem smluv uzavřených objednatelem v souvislosti s realizovanou stavbou.</w:t>
      </w:r>
    </w:p>
    <w:p w14:paraId="682B1235" w14:textId="77777777" w:rsidR="000D7D0F" w:rsidRPr="0049156E" w:rsidRDefault="000D7D0F" w:rsidP="0049156E">
      <w:pPr>
        <w:tabs>
          <w:tab w:val="left" w:pos="709"/>
        </w:tabs>
        <w:spacing w:before="0"/>
        <w:jc w:val="both"/>
        <w:rPr>
          <w:rFonts w:ascii="Book Antiqua" w:hAnsi="Book Antiqua"/>
        </w:rPr>
      </w:pPr>
      <w:r w:rsidRPr="0049156E">
        <w:rPr>
          <w:rFonts w:ascii="Book Antiqua" w:hAnsi="Book Antiqua"/>
        </w:rPr>
        <w:t>TDS sleduje a zajišťuje soulad  s vypracovanou dokumentací, dodržení technického řešení projektu s přihlédnutím na podmínky určené stavebním povolením, na podmínky rozhodnutí státních orgánů, resp. orgánů Evropské komise a závazků vyplývajících z obsahu obecně závazné právní úpravy, na podmínky zápisu z předání staveniště, bude dbát na plynulou a efektivní výstavbu a přípravu výstavby.</w:t>
      </w:r>
    </w:p>
    <w:p w14:paraId="576658B0" w14:textId="77777777" w:rsidR="000D7D0F" w:rsidRPr="0049156E" w:rsidRDefault="000D7D0F" w:rsidP="0049156E">
      <w:pPr>
        <w:spacing w:before="0"/>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 xml:space="preserve">Za řádně vykonanou práci přísluší TDS </w:t>
      </w:r>
      <w:r w:rsidRPr="0049156E">
        <w:rPr>
          <w:rFonts w:ascii="Book Antiqua" w:hAnsi="Book Antiqua"/>
        </w:rPr>
        <w:t>dohodnutá odměna (cena za provedené služby), v</w:t>
      </w:r>
      <w:r w:rsidRPr="0049156E">
        <w:rPr>
          <w:rStyle w:val="Siln"/>
          <w:rFonts w:ascii="Book Antiqua" w:hAnsi="Book Antiqua"/>
          <w:b w:val="0"/>
          <w:color w:val="auto"/>
          <w:lang w:bidi="cs-CZ"/>
        </w:rPr>
        <w:t xml:space="preserve"> rámci které jsou zahrnuty veškeré náklady a výkony nezbytné a nutné pro odborné a řádné provedení výkonu technického dozoru stavebníka.</w:t>
      </w:r>
    </w:p>
    <w:p w14:paraId="0C654530" w14:textId="77777777" w:rsidR="000D7D0F" w:rsidRPr="0049156E" w:rsidRDefault="000D7D0F" w:rsidP="0049156E">
      <w:pPr>
        <w:spacing w:before="0"/>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TDS vykonává stálý dozor stavebníka, který je prováděn každodenně v rámci vymezené pracovní doby stavbou.</w:t>
      </w:r>
    </w:p>
    <w:p w14:paraId="241BEF79" w14:textId="77777777" w:rsidR="000D7D0F" w:rsidRPr="0049156E" w:rsidRDefault="000D7D0F" w:rsidP="0049156E">
      <w:pPr>
        <w:widowControl/>
        <w:suppressAutoHyphens w:val="0"/>
        <w:autoSpaceDE w:val="0"/>
        <w:autoSpaceDN w:val="0"/>
        <w:adjustRightInd w:val="0"/>
        <w:spacing w:before="0"/>
        <w:jc w:val="both"/>
        <w:rPr>
          <w:rStyle w:val="Siln"/>
          <w:rFonts w:ascii="Book Antiqua" w:hAnsi="Book Antiqua"/>
          <w:b w:val="0"/>
          <w:bCs w:val="0"/>
          <w:color w:val="auto"/>
          <w:lang w:bidi="cs-CZ"/>
        </w:rPr>
      </w:pPr>
    </w:p>
    <w:p w14:paraId="5EBEAECD" w14:textId="77777777" w:rsidR="000D7D0F" w:rsidRPr="0049156E" w:rsidRDefault="000D7D0F" w:rsidP="0049156E">
      <w:pPr>
        <w:tabs>
          <w:tab w:val="left" w:pos="567"/>
          <w:tab w:val="left" w:pos="709"/>
        </w:tabs>
        <w:spacing w:before="0"/>
        <w:jc w:val="both"/>
        <w:rPr>
          <w:rFonts w:ascii="Book Antiqua" w:hAnsi="Book Antiqua"/>
          <w:lang w:eastAsia="zh-CN"/>
        </w:rPr>
      </w:pPr>
      <w:r w:rsidRPr="0049156E">
        <w:rPr>
          <w:rFonts w:ascii="Book Antiqua" w:hAnsi="Book Antiqua"/>
        </w:rPr>
        <w:t xml:space="preserve">TDS bude vykonávat dohled nad částmi projektu: </w:t>
      </w:r>
    </w:p>
    <w:p w14:paraId="5444D101" w14:textId="77777777" w:rsidR="000D7D0F" w:rsidRPr="0049156E" w:rsidRDefault="000D7D0F" w:rsidP="0049156E">
      <w:pPr>
        <w:tabs>
          <w:tab w:val="left" w:pos="709"/>
        </w:tabs>
        <w:spacing w:before="0"/>
        <w:ind w:left="720"/>
        <w:jc w:val="both"/>
        <w:rPr>
          <w:rFonts w:ascii="Book Antiqua" w:hAnsi="Book Antiqua"/>
        </w:rPr>
      </w:pPr>
      <w:r w:rsidRPr="0049156E">
        <w:rPr>
          <w:rFonts w:ascii="Book Antiqua" w:hAnsi="Book Antiqua"/>
        </w:rPr>
        <w:t xml:space="preserve">Stavební část – termín realizace v den předání staveniště </w:t>
      </w:r>
      <w:r w:rsidR="00DD6AFC" w:rsidRPr="0049156E">
        <w:rPr>
          <w:rFonts w:ascii="Book Antiqua" w:hAnsi="Book Antiqua"/>
        </w:rPr>
        <w:t xml:space="preserve">březen/duben </w:t>
      </w:r>
      <w:r w:rsidR="00B00308" w:rsidRPr="0049156E">
        <w:rPr>
          <w:rFonts w:ascii="Book Antiqua" w:hAnsi="Book Antiqua"/>
        </w:rPr>
        <w:t>202</w:t>
      </w:r>
      <w:r w:rsidR="00DD6AFC" w:rsidRPr="0049156E">
        <w:rPr>
          <w:rFonts w:ascii="Book Antiqua" w:hAnsi="Book Antiqua"/>
        </w:rPr>
        <w:t>5</w:t>
      </w:r>
      <w:r w:rsidR="00B00308" w:rsidRPr="0049156E">
        <w:rPr>
          <w:rFonts w:ascii="Book Antiqua" w:hAnsi="Book Antiqua"/>
        </w:rPr>
        <w:t xml:space="preserve"> nebo ihned po podpisu příkazní smlouvy</w:t>
      </w:r>
      <w:r w:rsidRPr="0049156E">
        <w:rPr>
          <w:rFonts w:ascii="Book Antiqua" w:hAnsi="Book Antiqua"/>
        </w:rPr>
        <w:t xml:space="preserve">, ukončení realizace stavební části </w:t>
      </w:r>
      <w:r w:rsidR="00B00308" w:rsidRPr="0049156E">
        <w:rPr>
          <w:rFonts w:ascii="Book Antiqua" w:hAnsi="Book Antiqua"/>
        </w:rPr>
        <w:t xml:space="preserve">a předání díla </w:t>
      </w:r>
      <w:r w:rsidR="00DD6AFC" w:rsidRPr="0049156E">
        <w:rPr>
          <w:rFonts w:ascii="Book Antiqua" w:hAnsi="Book Antiqua"/>
        </w:rPr>
        <w:t xml:space="preserve">vč. kolaudace </w:t>
      </w:r>
      <w:r w:rsidRPr="0049156E">
        <w:rPr>
          <w:rFonts w:ascii="Book Antiqua" w:hAnsi="Book Antiqua"/>
        </w:rPr>
        <w:t xml:space="preserve">do </w:t>
      </w:r>
      <w:r w:rsidR="00DD6AFC" w:rsidRPr="0049156E">
        <w:rPr>
          <w:rFonts w:ascii="Book Antiqua" w:hAnsi="Book Antiqua"/>
        </w:rPr>
        <w:t>konce dubna 2026</w:t>
      </w:r>
      <w:r w:rsidRPr="0049156E">
        <w:rPr>
          <w:rFonts w:ascii="Book Antiqua" w:hAnsi="Book Antiqua"/>
        </w:rPr>
        <w:t xml:space="preserve">, zhotovitel </w:t>
      </w:r>
      <w:r w:rsidR="00DD6AFC" w:rsidRPr="0049156E">
        <w:rPr>
          <w:rFonts w:ascii="Book Antiqua" w:hAnsi="Book Antiqua"/>
        </w:rPr>
        <w:t>Letostav spol. s r.o., Nádražní 12, 679 61 Letovice.</w:t>
      </w:r>
    </w:p>
    <w:p w14:paraId="6F12E7BB" w14:textId="77777777" w:rsidR="000D7D0F" w:rsidRPr="0049156E" w:rsidRDefault="000D7D0F" w:rsidP="0049156E">
      <w:pPr>
        <w:widowControl/>
        <w:tabs>
          <w:tab w:val="left" w:pos="709"/>
        </w:tabs>
        <w:suppressAutoHyphens w:val="0"/>
        <w:autoSpaceDE w:val="0"/>
        <w:autoSpaceDN w:val="0"/>
        <w:adjustRightInd w:val="0"/>
        <w:spacing w:before="0"/>
        <w:ind w:left="360"/>
        <w:jc w:val="both"/>
        <w:rPr>
          <w:rStyle w:val="Siln"/>
          <w:rFonts w:ascii="Book Antiqua" w:hAnsi="Book Antiqua"/>
          <w:b w:val="0"/>
          <w:bCs w:val="0"/>
          <w:color w:val="auto"/>
          <w:lang w:bidi="cs-CZ"/>
        </w:rPr>
      </w:pPr>
    </w:p>
    <w:p w14:paraId="4350DF01" w14:textId="77777777" w:rsidR="000D7D0F" w:rsidRPr="0049156E" w:rsidRDefault="000D7D0F" w:rsidP="0049156E">
      <w:pPr>
        <w:pStyle w:val="Odstavec"/>
        <w:spacing w:before="0"/>
        <w:ind w:left="357" w:hanging="357"/>
        <w:jc w:val="both"/>
        <w:rPr>
          <w:rStyle w:val="Siln"/>
          <w:rFonts w:ascii="Book Antiqua" w:hAnsi="Book Antiqua"/>
          <w:color w:val="auto"/>
          <w:lang w:bidi="cs-CZ"/>
        </w:rPr>
      </w:pPr>
      <w:r w:rsidRPr="0049156E">
        <w:rPr>
          <w:rStyle w:val="Siln"/>
          <w:rFonts w:ascii="Book Antiqua" w:hAnsi="Book Antiqua"/>
          <w:color w:val="auto"/>
          <w:lang w:bidi="cs-CZ"/>
        </w:rPr>
        <w:t>CHARAKTERISTIKA PROVÁDĚNÝCH PRACÍ</w:t>
      </w:r>
    </w:p>
    <w:p w14:paraId="1087FCC3" w14:textId="77777777" w:rsidR="000D7D0F" w:rsidRPr="0049156E" w:rsidRDefault="000D7D0F" w:rsidP="0049156E">
      <w:pPr>
        <w:numPr>
          <w:ilvl w:val="0"/>
          <w:numId w:val="2"/>
        </w:numPr>
        <w:tabs>
          <w:tab w:val="left" w:pos="709"/>
        </w:tabs>
        <w:spacing w:before="0"/>
        <w:jc w:val="both"/>
        <w:rPr>
          <w:rFonts w:ascii="Book Antiqua" w:hAnsi="Book Antiqua"/>
        </w:rPr>
      </w:pPr>
      <w:r w:rsidRPr="0049156E">
        <w:rPr>
          <w:rFonts w:ascii="Book Antiqua" w:hAnsi="Book Antiqua"/>
        </w:rPr>
        <w:t xml:space="preserve">Zajišťovaný výkon technického dozoru </w:t>
      </w:r>
      <w:r w:rsidR="0023765B" w:rsidRPr="0049156E">
        <w:rPr>
          <w:rFonts w:ascii="Book Antiqua" w:hAnsi="Book Antiqua"/>
        </w:rPr>
        <w:t>stavebníka</w:t>
      </w:r>
      <w:r w:rsidRPr="0049156E">
        <w:rPr>
          <w:rFonts w:ascii="Book Antiqua" w:hAnsi="Book Antiqua"/>
        </w:rPr>
        <w:t xml:space="preserve"> zahrnuje </w:t>
      </w:r>
      <w:proofErr w:type="spellStart"/>
      <w:r w:rsidRPr="0049156E">
        <w:rPr>
          <w:rFonts w:ascii="Book Antiqua" w:hAnsi="Book Antiqua"/>
        </w:rPr>
        <w:t>m.j</w:t>
      </w:r>
      <w:proofErr w:type="spellEnd"/>
      <w:r w:rsidRPr="0049156E">
        <w:rPr>
          <w:rFonts w:ascii="Book Antiqua" w:hAnsi="Book Antiqua"/>
        </w:rPr>
        <w:t>. zejména dozorování:</w:t>
      </w:r>
    </w:p>
    <w:p w14:paraId="4BF87EAF"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Fonts w:ascii="Book Antiqua" w:hAnsi="Book Antiqua"/>
          <w:color w:val="auto"/>
        </w:rPr>
        <w:t>operací</w:t>
      </w:r>
      <w:r w:rsidRPr="0049156E">
        <w:rPr>
          <w:rStyle w:val="Siln"/>
          <w:rFonts w:ascii="Book Antiqua" w:hAnsi="Book Antiqua"/>
          <w:b w:val="0"/>
          <w:color w:val="auto"/>
        </w:rPr>
        <w:t xml:space="preserve"> souvisejících s přípravou staveniště, jeho předání k provádění stavby, jeho vybavení a organizace pro další průběh výstavby</w:t>
      </w:r>
      <w:r w:rsidRPr="0049156E">
        <w:rPr>
          <w:rStyle w:val="Siln"/>
          <w:rFonts w:ascii="Book Antiqua" w:hAnsi="Book Antiqua"/>
          <w:b w:val="0"/>
          <w:color w:val="auto"/>
          <w:lang w:bidi="cs-CZ"/>
        </w:rPr>
        <w:t>, včetně případných zeměměřičských činností</w:t>
      </w:r>
      <w:r w:rsidRPr="0049156E">
        <w:rPr>
          <w:rStyle w:val="Siln"/>
          <w:rFonts w:ascii="Book Antiqua" w:hAnsi="Book Antiqua"/>
          <w:b w:val="0"/>
          <w:color w:val="auto"/>
        </w:rPr>
        <w:t>;</w:t>
      </w:r>
    </w:p>
    <w:p w14:paraId="1720E21C"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přípravy a realizace dodávek pro výstavbu, kontrol jejich vybavení doklady o jakosti v souladu s příslušnými předpisy;</w:t>
      </w:r>
    </w:p>
    <w:p w14:paraId="638EFA2D"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dodržování </w:t>
      </w:r>
      <w:r w:rsidR="00DD6AFC" w:rsidRPr="0049156E">
        <w:rPr>
          <w:rStyle w:val="Siln"/>
          <w:rFonts w:ascii="Book Antiqua" w:hAnsi="Book Antiqua"/>
          <w:b w:val="0"/>
          <w:color w:val="auto"/>
        </w:rPr>
        <w:t xml:space="preserve">a kontrola </w:t>
      </w:r>
      <w:r w:rsidRPr="0049156E">
        <w:rPr>
          <w:rStyle w:val="Siln"/>
          <w:rFonts w:ascii="Book Antiqua" w:hAnsi="Book Antiqua"/>
          <w:b w:val="0"/>
          <w:color w:val="auto"/>
        </w:rPr>
        <w:t>rozpočtu stavby;</w:t>
      </w:r>
    </w:p>
    <w:p w14:paraId="7F207E6A"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zajištění dodržení podmínek</w:t>
      </w:r>
      <w:r w:rsidR="00823338" w:rsidRPr="0049156E">
        <w:rPr>
          <w:rStyle w:val="Siln"/>
          <w:rFonts w:ascii="Book Antiqua" w:hAnsi="Book Antiqua"/>
          <w:b w:val="0"/>
          <w:color w:val="auto"/>
        </w:rPr>
        <w:t xml:space="preserve"> </w:t>
      </w:r>
      <w:r w:rsidR="00823338" w:rsidRPr="0049156E">
        <w:rPr>
          <w:rStyle w:val="Siln"/>
          <w:rFonts w:ascii="Book Antiqua" w:hAnsi="Book Antiqua"/>
          <w:b w:val="0"/>
          <w:color w:val="auto"/>
          <w:lang w:bidi="cs-CZ"/>
        </w:rPr>
        <w:t>dokumentu Společné povolení (dále jen „povolení</w:t>
      </w:r>
      <w:r w:rsidR="00677F90" w:rsidRPr="0049156E">
        <w:rPr>
          <w:rStyle w:val="Siln"/>
          <w:rFonts w:ascii="Book Antiqua" w:hAnsi="Book Antiqua"/>
          <w:b w:val="0"/>
          <w:color w:val="auto"/>
          <w:lang w:bidi="cs-CZ"/>
        </w:rPr>
        <w:t>“</w:t>
      </w:r>
      <w:r w:rsidR="00823338" w:rsidRPr="0049156E">
        <w:rPr>
          <w:rStyle w:val="Siln"/>
          <w:rFonts w:ascii="Book Antiqua" w:hAnsi="Book Antiqua"/>
          <w:b w:val="0"/>
          <w:color w:val="auto"/>
          <w:lang w:bidi="cs-CZ"/>
        </w:rPr>
        <w:t>)</w:t>
      </w:r>
      <w:r w:rsidRPr="0049156E">
        <w:rPr>
          <w:rStyle w:val="Siln"/>
          <w:rFonts w:ascii="Book Antiqua" w:hAnsi="Book Antiqua"/>
          <w:b w:val="0"/>
          <w:color w:val="auto"/>
        </w:rPr>
        <w:t xml:space="preserve"> a opatření státního stavebního dohledu po dobu realizace stavby;</w:t>
      </w:r>
    </w:p>
    <w:p w14:paraId="1C9EA232"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a organizační koordinaci prací prováděných zhotovitelem stavebních prací s nezbytnou realizací dalších činností na staveništi a provádění kontroly souladu realizace zhotovovaných prací s obsahem zadávací dokumentace a nabídkou zhotovitele stavebních prací, s obsahem postupně zpracované dokumentace a dokumentace skutečného provedení stavby včetně kontroly kvalitativních ukazatelů</w:t>
      </w:r>
      <w:r w:rsidR="00823338" w:rsidRPr="0049156E">
        <w:rPr>
          <w:rStyle w:val="Siln"/>
          <w:rFonts w:ascii="Book Antiqua" w:hAnsi="Book Antiqua"/>
          <w:b w:val="0"/>
          <w:color w:val="auto"/>
        </w:rPr>
        <w:t>;</w:t>
      </w:r>
    </w:p>
    <w:p w14:paraId="0CC10B0B"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koordinace jednotlivých dodavatelů, kteří jsou ve smluvním vztahu ke stavebníkovi;</w:t>
      </w:r>
    </w:p>
    <w:p w14:paraId="64D16548"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kvalitní přípravy a provádění prací na staveništi (stavebních a montážních) a souvisejících služeb a kontrol, včetně dodržování navržených a předepsaných technologických postupů, jejich doložení doklady o jakosti, v souladu s příslušnými předpisy, se speciální pozorností částem stavby, které budou později zakryty nebo se stanou nepřístupnými, ještě před jejich zakrytím nebo znepřístupněním;</w:t>
      </w:r>
    </w:p>
    <w:p w14:paraId="50277583"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výstupů dokumentace zpracované zhotovitelem stavby, včetně kontroly její správnosti a úplnosti a souladu s podmínkami povolení, příslušnými normami, předpisy a smluvními ujednáními (ve spolupráci s autorským dozorem projektanta);</w:t>
      </w:r>
    </w:p>
    <w:p w14:paraId="14D4142F"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výstupů zeměměřičských činností ve výstavbě prováděných oprávněnou osobou - kontrola směrového a výškového umístění stavby a porovnání s projektovou dokumentací. V případě nesouladu musí objednatel neodkladně upozornit na tento nedostatek zhotovitele zápisem do stavebního deníku a projednat nápravné opatření za přizvání autorského dozoru zpracovatele projektové dokumentace, a zástupce příslušného oddělení Stavebního úřadu.</w:t>
      </w:r>
    </w:p>
    <w:p w14:paraId="271710A3"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provádění zkoušek na staveništi, v souladu s příslušnými předpisy;</w:t>
      </w:r>
    </w:p>
    <w:p w14:paraId="3AE61495"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lastRenderedPageBreak/>
        <w:t>respektování předpisů, doporučených standardů (norem) a ujednání v příslušných smlouvách, pokud jde o bezpečnost a ochranu zdraví pracovníků působících na staveništi, včetně bezpečnosti práce; tímto dozorem však není dotčena odpovědnost příslušných osob, odborně způsobilých osob BOZP, zhotovitelů stavby, koordinátorů BOZP na staveništi apod.;</w:t>
      </w:r>
    </w:p>
    <w:p w14:paraId="27B06A07"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respektování dalších ustanovení stavebního zákona, jeho prováděcích předpisů a dalších souvisejících předpisů, včetně závěrů ze správních řízení, podmínek vydaných rozhodnutí podle stavebního zákona a závěrů z provedených kontrolních prohlídek stavby, zahrnující také aktivní účast na příslušných řízeních a jednáních;</w:t>
      </w:r>
    </w:p>
    <w:p w14:paraId="35E0567A"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dodržování příslušných předpisů a opatření na úseku požární ochrany, ochrany životního prostředí</w:t>
      </w:r>
      <w:r w:rsidRPr="0049156E">
        <w:rPr>
          <w:rStyle w:val="Siln"/>
          <w:rFonts w:ascii="Book Antiqua" w:hAnsi="Book Antiqua"/>
          <w:color w:val="auto"/>
          <w:lang w:bidi="cs-CZ"/>
        </w:rPr>
        <w:t xml:space="preserve">, </w:t>
      </w:r>
      <w:r w:rsidRPr="0049156E">
        <w:rPr>
          <w:rStyle w:val="Siln"/>
          <w:rFonts w:ascii="Book Antiqua" w:hAnsi="Book Antiqua"/>
          <w:b w:val="0"/>
          <w:color w:val="auto"/>
          <w:lang w:bidi="cs-CZ"/>
        </w:rPr>
        <w:t xml:space="preserve">kulturních památek a dalších chráněných veřejných zájmů vč. </w:t>
      </w:r>
      <w:r w:rsidRPr="0049156E">
        <w:rPr>
          <w:rStyle w:val="Siln"/>
          <w:rFonts w:ascii="Book Antiqua" w:hAnsi="Book Antiqua"/>
          <w:b w:val="0"/>
          <w:color w:val="auto"/>
        </w:rPr>
        <w:t xml:space="preserve">např. </w:t>
      </w:r>
      <w:r w:rsidRPr="0049156E">
        <w:rPr>
          <w:rStyle w:val="Siln"/>
          <w:rFonts w:ascii="Book Antiqua" w:hAnsi="Book Antiqua"/>
          <w:b w:val="0"/>
          <w:color w:val="auto"/>
          <w:lang w:bidi="cs-CZ"/>
        </w:rPr>
        <w:t>oznamování archeologických nálezů a opatření k zamezení jejich poškození</w:t>
      </w:r>
      <w:r w:rsidRPr="0049156E">
        <w:rPr>
          <w:rStyle w:val="Siln"/>
          <w:rFonts w:ascii="Book Antiqua" w:hAnsi="Book Antiqua"/>
          <w:b w:val="0"/>
          <w:color w:val="auto"/>
        </w:rPr>
        <w:t>;</w:t>
      </w:r>
    </w:p>
    <w:p w14:paraId="7A62482E"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provozu na staveništi, včetně kvality skladování ve vyhrazených prostorách, využívání hygienických zařízení a udržování čistoty a pořádku;</w:t>
      </w:r>
    </w:p>
    <w:p w14:paraId="2777FFF4"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návrhů na změny vyžadující provedení změnových řízení v zájmu odstranění vad, zlepšení efektivnosti nebo v zájmu snížení rizik projektu, zahrnující též vydávání stanovisek k nim, případně vlastní iniciativní podávání takových návrhů (to vše za součinnosti autorského dozoru stavebníka);</w:t>
      </w:r>
    </w:p>
    <w:p w14:paraId="41A2F534"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plnění závazků účastníků výstavby vyplývajících z příslušných smluv, včetně kontroly oprávněnosti a správnosti faktur a podkladů pro fakturaci (soupisů provedených prací) a jiných dokladů;</w:t>
      </w:r>
    </w:p>
    <w:p w14:paraId="23A5A342"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plnění smluvních závazků, vztahujících se k provozování stavby;</w:t>
      </w:r>
    </w:p>
    <w:p w14:paraId="2474ECE0"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přejímání související dokumentace a dokladů, např. dokumentace skutečného provedení či provozní dokumentace;</w:t>
      </w:r>
    </w:p>
    <w:p w14:paraId="34B0154F"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řádného vedení stavebního deníku, kontrolování a potvrzování zápisů v něm provedeným a zapisování dalších stanovisek osoby technického dozoru </w:t>
      </w:r>
      <w:r w:rsidR="0023765B" w:rsidRPr="0049156E">
        <w:rPr>
          <w:rStyle w:val="Siln"/>
          <w:rFonts w:ascii="Book Antiqua" w:hAnsi="Book Antiqua"/>
          <w:b w:val="0"/>
          <w:color w:val="auto"/>
        </w:rPr>
        <w:t>stavebníka</w:t>
      </w:r>
      <w:r w:rsidRPr="0049156E">
        <w:rPr>
          <w:rStyle w:val="Siln"/>
          <w:rFonts w:ascii="Book Antiqua" w:hAnsi="Book Antiqua"/>
          <w:b w:val="0"/>
          <w:color w:val="auto"/>
        </w:rPr>
        <w:t>;</w:t>
      </w:r>
    </w:p>
    <w:p w14:paraId="622E398F"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odevzdání připravených prací dalším přímým zhotovitelům stavby pro jejich navazující činnost (stavební a montážní připravenost) v souladu se smluvními podmínkami;</w:t>
      </w:r>
    </w:p>
    <w:p w14:paraId="22631631"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provádění předepsaných a sjednaných individuálních zkoušek, přípravy ke komplexnímu vyzkoušení a jeho průběhu;</w:t>
      </w:r>
    </w:p>
    <w:p w14:paraId="4E571736"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provádění zkušebního provozu a jeho vyhodnocení (spolu s uživatelem stavby);</w:t>
      </w:r>
    </w:p>
    <w:p w14:paraId="7E226268" w14:textId="77777777" w:rsidR="000D7D0F" w:rsidRPr="0049156E" w:rsidRDefault="000D7D0F" w:rsidP="0049156E">
      <w:pPr>
        <w:numPr>
          <w:ilvl w:val="0"/>
          <w:numId w:val="3"/>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přípravy ke garančnímu měření a vyhodnocení garantovaných parametrů (spolu s uživatelem stavby);</w:t>
      </w:r>
    </w:p>
    <w:p w14:paraId="08263049" w14:textId="77777777" w:rsidR="000D7D0F" w:rsidRPr="0049156E" w:rsidRDefault="000D7D0F" w:rsidP="0049156E">
      <w:pPr>
        <w:numPr>
          <w:ilvl w:val="0"/>
          <w:numId w:val="3"/>
        </w:numPr>
        <w:tabs>
          <w:tab w:val="num" w:pos="709"/>
        </w:tabs>
        <w:spacing w:before="0"/>
        <w:ind w:left="709" w:hanging="425"/>
        <w:jc w:val="both"/>
        <w:rPr>
          <w:rFonts w:ascii="Book Antiqua" w:hAnsi="Book Antiqua"/>
          <w:color w:val="auto"/>
        </w:rPr>
      </w:pPr>
      <w:r w:rsidRPr="0049156E">
        <w:rPr>
          <w:rStyle w:val="Siln"/>
          <w:rFonts w:ascii="Book Antiqua" w:hAnsi="Book Antiqua"/>
          <w:b w:val="0"/>
          <w:color w:val="auto"/>
        </w:rPr>
        <w:t>stavu díla připraveného k jeho předání a převzetí, připravenosti, správnosti a úplnosti příslušných dokladů zhotovitele stavby předávaných při přejímacím řízení, včetně vyhodnocení předepsaných zkoušek a přípravy soupisu vad a nedodělků.</w:t>
      </w:r>
    </w:p>
    <w:p w14:paraId="3C1727C7" w14:textId="77777777" w:rsidR="000D7D0F" w:rsidRPr="0049156E" w:rsidRDefault="000D7D0F" w:rsidP="0049156E">
      <w:pPr>
        <w:numPr>
          <w:ilvl w:val="0"/>
          <w:numId w:val="2"/>
        </w:numPr>
        <w:tabs>
          <w:tab w:val="left" w:pos="709"/>
        </w:tabs>
        <w:spacing w:before="0"/>
        <w:jc w:val="both"/>
        <w:rPr>
          <w:rStyle w:val="Siln"/>
          <w:rFonts w:ascii="Book Antiqua" w:hAnsi="Book Antiqua"/>
          <w:bCs w:val="0"/>
          <w:color w:val="auto"/>
        </w:rPr>
      </w:pPr>
      <w:r w:rsidRPr="0049156E">
        <w:rPr>
          <w:rStyle w:val="Siln"/>
          <w:rFonts w:ascii="Book Antiqua" w:hAnsi="Book Antiqua"/>
          <w:color w:val="auto"/>
          <w:lang w:bidi="cs-CZ"/>
        </w:rPr>
        <w:t>TDS vykonává v jednotlivých fázích výstavby</w:t>
      </w:r>
      <w:r w:rsidRPr="0049156E">
        <w:rPr>
          <w:rStyle w:val="Siln"/>
          <w:rFonts w:ascii="Book Antiqua" w:hAnsi="Book Antiqua"/>
          <w:color w:val="auto"/>
        </w:rPr>
        <w:t>, které se dle okolností mohou též vzájemně prolínat,</w:t>
      </w:r>
      <w:r w:rsidRPr="0049156E">
        <w:rPr>
          <w:rStyle w:val="Siln"/>
          <w:rFonts w:ascii="Book Antiqua" w:hAnsi="Book Antiqua"/>
          <w:color w:val="auto"/>
          <w:lang w:bidi="cs-CZ"/>
        </w:rPr>
        <w:t xml:space="preserve"> zejména dále uvedené činnosti:</w:t>
      </w:r>
    </w:p>
    <w:p w14:paraId="5F5DCD2A" w14:textId="77777777" w:rsidR="000D7D0F" w:rsidRPr="0049156E" w:rsidRDefault="000D7D0F" w:rsidP="0049156E">
      <w:pPr>
        <w:tabs>
          <w:tab w:val="left" w:pos="284"/>
        </w:tabs>
        <w:spacing w:before="0"/>
        <w:jc w:val="both"/>
        <w:rPr>
          <w:rStyle w:val="Siln"/>
          <w:rFonts w:ascii="Book Antiqua" w:hAnsi="Book Antiqua"/>
          <w:b w:val="0"/>
          <w:i/>
          <w:color w:val="auto"/>
        </w:rPr>
      </w:pPr>
      <w:r w:rsidRPr="0049156E">
        <w:rPr>
          <w:rStyle w:val="Siln"/>
          <w:rFonts w:ascii="Book Antiqua" w:hAnsi="Book Antiqua"/>
          <w:color w:val="auto"/>
        </w:rPr>
        <w:tab/>
        <w:t>A. Před zahájením či v průběhu stavby</w:t>
      </w:r>
      <w:r w:rsidR="00DD6AFC" w:rsidRPr="0049156E">
        <w:rPr>
          <w:rStyle w:val="Siln"/>
          <w:rFonts w:ascii="Book Antiqua" w:hAnsi="Book Antiqua"/>
          <w:color w:val="auto"/>
          <w:lang w:bidi="cs-CZ"/>
        </w:rPr>
        <w:t>:</w:t>
      </w:r>
    </w:p>
    <w:p w14:paraId="2C94B63A"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přebírá projektovou dokumentaci, smlouvy a stavební povolení;</w:t>
      </w:r>
    </w:p>
    <w:p w14:paraId="601F8D1C"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podrobně se seznámí s ověřenou projektovou dokumentací stavby, s obsahem smluv se zhotoviteli stavebních prací či jiných smluv, které má objednatel uzavřeny s jinými subjekty a úzce souvisí s realizací stavebních prací;</w:t>
      </w:r>
    </w:p>
    <w:p w14:paraId="3575544C"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podrobně se seznámí s obsahem </w:t>
      </w:r>
      <w:r w:rsidR="00823338" w:rsidRPr="0049156E">
        <w:rPr>
          <w:rStyle w:val="Siln"/>
          <w:rFonts w:ascii="Book Antiqua" w:hAnsi="Book Antiqua"/>
          <w:b w:val="0"/>
          <w:color w:val="auto"/>
          <w:lang w:bidi="cs-CZ"/>
        </w:rPr>
        <w:t>povolení</w:t>
      </w:r>
      <w:r w:rsidRPr="0049156E">
        <w:rPr>
          <w:rStyle w:val="Siln"/>
          <w:rFonts w:ascii="Book Antiqua" w:hAnsi="Book Antiqua"/>
          <w:b w:val="0"/>
          <w:color w:val="auto"/>
        </w:rPr>
        <w:t xml:space="preserve"> a jiných rozhodnutí a povolení vydaných pro provedení stavby;</w:t>
      </w:r>
    </w:p>
    <w:p w14:paraId="712FBB60"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podrobně se seznámí projektovou dokumentací, doklady a ostatními podklady, podle kterých se připravuje realizace stavby a na základě kterých bude stavba realizována;</w:t>
      </w:r>
    </w:p>
    <w:p w14:paraId="4F3454ED"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lang w:bidi="cs-CZ"/>
        </w:rPr>
        <w:t xml:space="preserve">v případě projektů hrazených z dotačních prostředků se </w:t>
      </w:r>
      <w:r w:rsidRPr="0049156E">
        <w:rPr>
          <w:rStyle w:val="Siln"/>
          <w:rFonts w:ascii="Book Antiqua" w:hAnsi="Book Antiqua"/>
          <w:b w:val="0"/>
          <w:color w:val="auto"/>
        </w:rPr>
        <w:t>seznámí se všemi příslušnými normami</w:t>
      </w:r>
      <w:r w:rsidR="00823338" w:rsidRPr="0049156E">
        <w:rPr>
          <w:rStyle w:val="Siln"/>
          <w:rFonts w:ascii="Book Antiqua" w:hAnsi="Book Antiqua"/>
          <w:b w:val="0"/>
          <w:color w:val="auto"/>
          <w:lang w:bidi="cs-CZ"/>
        </w:rPr>
        <w:t>,</w:t>
      </w:r>
      <w:r w:rsidRPr="0049156E">
        <w:rPr>
          <w:rStyle w:val="Siln"/>
          <w:rFonts w:ascii="Book Antiqua" w:hAnsi="Book Antiqua"/>
          <w:b w:val="0"/>
          <w:color w:val="auto"/>
        </w:rPr>
        <w:t xml:space="preserve"> směrnicemi či pokyny (např. </w:t>
      </w:r>
      <w:r w:rsidRPr="0049156E">
        <w:rPr>
          <w:rStyle w:val="Siln"/>
          <w:rFonts w:ascii="Book Antiqua" w:hAnsi="Book Antiqua"/>
          <w:b w:val="0"/>
          <w:color w:val="auto"/>
          <w:lang w:bidi="cs-CZ"/>
        </w:rPr>
        <w:t>Příručka pro žadatele a příjemce</w:t>
      </w:r>
      <w:r w:rsidR="00823338" w:rsidRPr="0049156E">
        <w:rPr>
          <w:rStyle w:val="Siln"/>
          <w:rFonts w:ascii="Book Antiqua" w:hAnsi="Book Antiqua"/>
          <w:b w:val="0"/>
          <w:color w:val="auto"/>
          <w:lang w:bidi="cs-CZ"/>
        </w:rPr>
        <w:t>)</w:t>
      </w:r>
      <w:r w:rsidRPr="0049156E">
        <w:rPr>
          <w:rStyle w:val="Siln"/>
          <w:rFonts w:ascii="Book Antiqua" w:hAnsi="Book Antiqua"/>
          <w:b w:val="0"/>
          <w:color w:val="auto"/>
        </w:rPr>
        <w:t xml:space="preserve"> a v průběhu realizace zhotovovaných prací až do řádného ukončení realizace předmětu díla kontroluje dodržování a řádné uplatňování obsahu takovýchto norem, směrnic a pokynů</w:t>
      </w:r>
      <w:r w:rsidR="00823338" w:rsidRPr="0049156E">
        <w:rPr>
          <w:rStyle w:val="Siln"/>
          <w:rFonts w:ascii="Book Antiqua" w:hAnsi="Book Antiqua"/>
          <w:b w:val="0"/>
          <w:color w:val="auto"/>
        </w:rPr>
        <w:t>;</w:t>
      </w:r>
    </w:p>
    <w:p w14:paraId="25AAD61A"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podrobně se seznamuje s veškerou související dokumentací průběžně vyhotovovanou či aktualizovanou, resp. měněnou;</w:t>
      </w:r>
    </w:p>
    <w:p w14:paraId="25E45A4B"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kompletuje podklady a doklady potřebné k předání staveniště;</w:t>
      </w:r>
    </w:p>
    <w:p w14:paraId="4468C796"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zabezpečuje protokolární předání staveniště zhotoviteli stavby;</w:t>
      </w:r>
    </w:p>
    <w:p w14:paraId="02BDA541"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zabezpečuje protokolární odevzdání základního směrového a výškového vytyčení stavby zhotoviteli stavebních prací;</w:t>
      </w:r>
    </w:p>
    <w:p w14:paraId="40796756"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spolupracuje s dodavateli geodetických prací při vytýčení staveniště;</w:t>
      </w:r>
    </w:p>
    <w:p w14:paraId="0C7E14FB"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účastní se kontrolního zaměření terénu zhotovitelem stavby a kontroly stavu okolních objektů před zahájením prací</w:t>
      </w:r>
      <w:r w:rsidR="00823338" w:rsidRPr="0049156E">
        <w:rPr>
          <w:rStyle w:val="Siln"/>
          <w:rFonts w:ascii="Book Antiqua" w:hAnsi="Book Antiqua"/>
          <w:b w:val="0"/>
          <w:color w:val="auto"/>
          <w:lang w:bidi="cs-CZ"/>
        </w:rPr>
        <w:t>;</w:t>
      </w:r>
    </w:p>
    <w:p w14:paraId="5BF79748"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zajišťuje oznámení o zahájení prací dotčeným orgánům;</w:t>
      </w:r>
    </w:p>
    <w:p w14:paraId="4473848A"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kontroluje vedení stavebního deníku včetně převzetí dokladů, údajů a vytyčení nezbytných pro zahájení prací a zhotovení stavby;</w:t>
      </w:r>
    </w:p>
    <w:p w14:paraId="1EB084BE"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organizačně zajišťuje splnění dalších povinností, uložených ve stavebním řízení</w:t>
      </w:r>
      <w:r w:rsidRPr="0049156E">
        <w:rPr>
          <w:rStyle w:val="Siln"/>
          <w:rFonts w:ascii="Book Antiqua" w:hAnsi="Book Antiqua"/>
          <w:b w:val="0"/>
          <w:color w:val="auto"/>
          <w:lang w:bidi="cs-CZ"/>
        </w:rPr>
        <w:t xml:space="preserve"> a ve smlouvě o dílo</w:t>
      </w:r>
      <w:r w:rsidRPr="0049156E">
        <w:rPr>
          <w:rStyle w:val="Siln"/>
          <w:rFonts w:ascii="Book Antiqua" w:hAnsi="Book Antiqua"/>
          <w:b w:val="0"/>
          <w:color w:val="auto"/>
        </w:rPr>
        <w:t>;</w:t>
      </w:r>
    </w:p>
    <w:p w14:paraId="74E121FF" w14:textId="77777777" w:rsidR="000D7D0F" w:rsidRPr="0049156E" w:rsidRDefault="000D7D0F" w:rsidP="0049156E">
      <w:pPr>
        <w:tabs>
          <w:tab w:val="left" w:pos="284"/>
        </w:tabs>
        <w:spacing w:before="0"/>
        <w:jc w:val="both"/>
        <w:rPr>
          <w:rStyle w:val="Siln"/>
          <w:rFonts w:ascii="Book Antiqua" w:hAnsi="Book Antiqua"/>
          <w:color w:val="auto"/>
        </w:rPr>
      </w:pPr>
      <w:r w:rsidRPr="0049156E">
        <w:rPr>
          <w:rStyle w:val="Siln"/>
          <w:rFonts w:ascii="Book Antiqua" w:hAnsi="Book Antiqua"/>
          <w:color w:val="auto"/>
        </w:rPr>
        <w:tab/>
        <w:t>B. V průběhu stavby</w:t>
      </w:r>
      <w:r w:rsidR="00A50FA5" w:rsidRPr="0049156E">
        <w:rPr>
          <w:rFonts w:ascii="Book Antiqua" w:hAnsi="Book Antiqua"/>
          <w:color w:val="auto"/>
        </w:rPr>
        <w:t>:</w:t>
      </w:r>
    </w:p>
    <w:p w14:paraId="7BE21D95"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Style w:val="Siln"/>
          <w:rFonts w:ascii="Book Antiqua" w:hAnsi="Book Antiqua"/>
          <w:b w:val="0"/>
          <w:color w:val="auto"/>
        </w:rPr>
        <w:t>přejímá</w:t>
      </w:r>
      <w:r w:rsidRPr="0049156E">
        <w:rPr>
          <w:rFonts w:ascii="Book Antiqua" w:hAnsi="Book Antiqua"/>
          <w:b/>
          <w:color w:val="auto"/>
        </w:rPr>
        <w:t xml:space="preserve"> </w:t>
      </w:r>
      <w:r w:rsidRPr="0049156E">
        <w:rPr>
          <w:rStyle w:val="Siln"/>
          <w:rFonts w:ascii="Book Antiqua" w:hAnsi="Book Antiqua"/>
          <w:b w:val="0"/>
          <w:color w:val="auto"/>
        </w:rPr>
        <w:t>výrobní</w:t>
      </w:r>
      <w:r w:rsidRPr="0049156E">
        <w:rPr>
          <w:rFonts w:ascii="Book Antiqua" w:hAnsi="Book Antiqua"/>
          <w:b/>
          <w:color w:val="auto"/>
        </w:rPr>
        <w:t xml:space="preserve"> (</w:t>
      </w:r>
      <w:r w:rsidRPr="0049156E">
        <w:rPr>
          <w:rFonts w:ascii="Book Antiqua" w:hAnsi="Book Antiqua"/>
          <w:color w:val="auto"/>
        </w:rPr>
        <w:t>montážní, konstrukční) dokumentaci a realizační dokumentaci zhotovitele pro zhotovení stavby a ověřuje jejich soulad s předchozí úrovní dokumentace, povolením, smlouvou o dílo a dalšími doklady;</w:t>
      </w:r>
    </w:p>
    <w:p w14:paraId="2C95D757"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připomínkování zpracovávané projektové dokumentace;</w:t>
      </w:r>
    </w:p>
    <w:p w14:paraId="0B72E1FA"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sleduje obsah stavebního a montážního deníku a dbá o jeho řádné každodenní vedení a úplnost záznamů, k zápisům ve stavebním deníku zajišťované stavby stavbyvedoucím připojuje stanovisko;</w:t>
      </w:r>
    </w:p>
    <w:p w14:paraId="5153DE3B"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kontroluje dodržování navrženého technologického postupu, kontroluje, zda jsou práce prováděny podle dohodnutých podmínek k příslušným druhům prací a dodávek a v souladu se stanovisky dotčených orgánů, a to ve spolupráci s autorským dozorem;</w:t>
      </w:r>
    </w:p>
    <w:p w14:paraId="19814FEF"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prověřuje části dodávek, které budou v dalším průběhu zhotovování stavby zakryty anebo </w:t>
      </w:r>
      <w:r w:rsidRPr="0049156E">
        <w:rPr>
          <w:rStyle w:val="Siln"/>
          <w:rFonts w:ascii="Book Antiqua" w:hAnsi="Book Antiqua"/>
          <w:b w:val="0"/>
          <w:color w:val="auto"/>
          <w:lang w:bidi="cs-CZ"/>
        </w:rPr>
        <w:t>se</w:t>
      </w:r>
      <w:r w:rsidRPr="0049156E">
        <w:rPr>
          <w:rStyle w:val="Siln"/>
          <w:rFonts w:ascii="Book Antiqua" w:hAnsi="Book Antiqua"/>
          <w:color w:val="auto"/>
          <w:lang w:bidi="cs-CZ"/>
        </w:rPr>
        <w:t xml:space="preserve"> </w:t>
      </w:r>
      <w:r w:rsidRPr="0049156E">
        <w:rPr>
          <w:rStyle w:val="Siln"/>
          <w:rFonts w:ascii="Book Antiqua" w:hAnsi="Book Antiqua"/>
          <w:b w:val="0"/>
          <w:color w:val="auto"/>
        </w:rPr>
        <w:t>stanou nepřístupnými a výsledku kontroly provádí zápis do stavebního deníku;</w:t>
      </w:r>
    </w:p>
    <w:p w14:paraId="10E436C7"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podle konkrétního návrhu stavebního řešení kontroluje kvalitu prací betonáže, montáže dílců a konstrukcí, izolací, výztuže železobetonových konstrukcí, provedení detailů a napojení konstrukcí, provedení zálivek a provádění prací dokončovacího cyklu, zda materiály, pro konstrukce a výrobky pro stavbu vyžaduje průběžné dokladování osvědčení o jakosti nebo o vlastnostech (certifikáty, atesty, protokoly, prohlášení o shodě, technické listy atd.) a zda zhotovitel stavby a </w:t>
      </w:r>
      <w:r w:rsidRPr="0049156E">
        <w:rPr>
          <w:rStyle w:val="Siln"/>
          <w:rFonts w:ascii="Book Antiqua" w:hAnsi="Book Antiqua"/>
          <w:b w:val="0"/>
          <w:color w:val="auto"/>
          <w:lang w:bidi="cs-CZ"/>
        </w:rPr>
        <w:t>poddodavatelé</w:t>
      </w:r>
      <w:r w:rsidRPr="0049156E">
        <w:rPr>
          <w:rStyle w:val="Siln"/>
          <w:rFonts w:ascii="Book Antiqua" w:hAnsi="Book Antiqua"/>
          <w:b w:val="0"/>
          <w:color w:val="auto"/>
        </w:rPr>
        <w:t xml:space="preserve"> provádí předepsané nebo dohodnuté funkční zkoušky a kontroluje výsledky zkoušek a provedených prací;</w:t>
      </w:r>
    </w:p>
    <w:p w14:paraId="1E16378D"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průběžně monitoruje </w:t>
      </w:r>
      <w:r w:rsidR="00823338" w:rsidRPr="0049156E">
        <w:rPr>
          <w:rStyle w:val="Siln"/>
          <w:rFonts w:ascii="Book Antiqua" w:hAnsi="Book Antiqua"/>
          <w:b w:val="0"/>
          <w:color w:val="auto"/>
        </w:rPr>
        <w:t>případný</w:t>
      </w:r>
      <w:r w:rsidRPr="0049156E">
        <w:rPr>
          <w:rStyle w:val="Siln"/>
          <w:rFonts w:ascii="Book Antiqua" w:hAnsi="Book Antiqua"/>
          <w:b w:val="0"/>
          <w:color w:val="auto"/>
        </w:rPr>
        <w:t xml:space="preserve"> vznik nutnosti změny projektové dokumentace, zajišťuje případné změny a doplňky projektové dokumentace včetně změn správních rozhodnutí a příslušných vyjádření dotčených orgánů státní správy nebo dalších účastníků</w:t>
      </w:r>
      <w:r w:rsidRPr="0049156E">
        <w:rPr>
          <w:rStyle w:val="Siln"/>
          <w:rFonts w:ascii="Book Antiqua" w:hAnsi="Book Antiqua"/>
          <w:b w:val="0"/>
          <w:color w:val="auto"/>
          <w:lang w:bidi="cs-CZ"/>
        </w:rPr>
        <w:t xml:space="preserve"> (např. správců inženýrských sítí apod.);</w:t>
      </w:r>
    </w:p>
    <w:p w14:paraId="555DEC18"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projednává případné změny a dodatky projektu ve spolupráci s projektantem a dotčenými orgány státní správy a organizacemi případně i zajišťovat povolení změny stavby před jejím dokončením;</w:t>
      </w:r>
    </w:p>
    <w:p w14:paraId="0F3746B0"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projednává se zhotovitelem stavby a s osobou vykonávající autorský dozor drobné dodatky a změny projektové dokumentace, které nevyžadují změnu stavby, nezvyšují příkazci náklady stavby, neprodlužují čas plnění a nezhoršují parametry a užitné vlastnosti stavby, provádí o tom zákres nebo záznam do stavebního deníku, informuje o úpravách objednatel a podle potřeby si vyžádá jeho stanovisko;</w:t>
      </w:r>
    </w:p>
    <w:p w14:paraId="569F8BFA"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spolupracuje s osobou vykonávající autorský dozor stavby a se zhotovitelem stavby při provádění nebo navrhování opatření na odstranění případných závad projektové dokumentace a provádění stavebních prací zhotovitelem.</w:t>
      </w:r>
    </w:p>
    <w:p w14:paraId="41C9DEF2"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systematicky dbá o doplňování projektové dokumentace, podle které se stavby provádí, kontroluje, zda zhotovitel stavby zakresluje do jednoho vyhotovení projektové dokumentace veškeré změny, k nimž došlo při provádění stavby, včetně zabezpečení odborného výkonu souvisejících prací a spolupodílí se tak na vedení dokumentace skutečného provedení stavby, eviduje dokumentaci dokončených částí stavby;</w:t>
      </w:r>
    </w:p>
    <w:p w14:paraId="787ABDAE"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zaznamenává do stavebního deníku každé přerušení nebo zastavení prací s uvedením důvodu, pokud tak neučiní zhotovitel stavby, vyjadřuje se k důvodům zhotovitelem </w:t>
      </w:r>
      <w:r w:rsidRPr="0049156E">
        <w:rPr>
          <w:rStyle w:val="Siln"/>
          <w:rFonts w:ascii="Book Antiqua" w:hAnsi="Book Antiqua"/>
          <w:b w:val="0"/>
          <w:color w:val="auto"/>
          <w:lang w:bidi="cs-CZ"/>
        </w:rPr>
        <w:t>stavby</w:t>
      </w:r>
      <w:r w:rsidRPr="0049156E">
        <w:rPr>
          <w:rStyle w:val="Siln"/>
          <w:rFonts w:ascii="Book Antiqua" w:hAnsi="Book Antiqua"/>
          <w:b w:val="0"/>
          <w:color w:val="auto"/>
        </w:rPr>
        <w:t xml:space="preserve"> uváděným;</w:t>
      </w:r>
    </w:p>
    <w:p w14:paraId="17CBBF43"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kontroluje postup zhotovování díla podle časového plánu výstavby a podle podmínek sjednaných se zhotovitelem stavby, upozorňuje zhotovitele stavby na jejich nedodržení a připravuje podklady pro uplatnění sankcí či jiných opatření;</w:t>
      </w:r>
    </w:p>
    <w:p w14:paraId="7E753B56"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kontroluje řádné uskladnění materiálů, strojů a zařízení na staveništi;</w:t>
      </w:r>
    </w:p>
    <w:p w14:paraId="727255D0"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se zhotovitelem stavby činí opatření k odvrácení nebo omezení škod na zhotovované stavbě, majetku nebo zdraví osob; při vzniku škody zjišťuje se zhotovitelem stavby její příčiny a rozsah a zajišťuje důkazní prostředky;</w:t>
      </w:r>
    </w:p>
    <w:p w14:paraId="27530B45"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oznamuje archeologické nálezy příslušnému orgánu památkové péče;</w:t>
      </w:r>
    </w:p>
    <w:p w14:paraId="37E40F8A"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kontroluje formální, věcnou a početní správnost a úplnost oceňovaných podkladů a faktur, jejich soulad se smluvenými podmínkami a předává je stavebníkovi postupem s ním dohodnutým k zaplacení;</w:t>
      </w:r>
    </w:p>
    <w:p w14:paraId="4334E0D2"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současně sleduje návaznost fakturačních podkladů na projektovou a rozpočtovou dokumentaci a ceny;</w:t>
      </w:r>
    </w:p>
    <w:p w14:paraId="5EA1C143"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sleduje dodržení celkových nákladů na stavbu a vyhodnocuje průběžné a závěrečné kontrolní sestavení nákladů stavby;</w:t>
      </w:r>
    </w:p>
    <w:p w14:paraId="7E801388"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odevzdává připravené práce dalším přímým zhotovitelům stavby pro jejich navazující činnost v souladu se smluvními podmínkami a účastní se předání prací </w:t>
      </w:r>
      <w:r w:rsidRPr="0049156E">
        <w:rPr>
          <w:rStyle w:val="Siln"/>
          <w:rFonts w:ascii="Book Antiqua" w:hAnsi="Book Antiqua"/>
          <w:b w:val="0"/>
          <w:color w:val="auto"/>
          <w:lang w:bidi="cs-CZ"/>
        </w:rPr>
        <w:t xml:space="preserve">poddodavatelům </w:t>
      </w:r>
      <w:r w:rsidRPr="0049156E">
        <w:rPr>
          <w:rStyle w:val="Siln"/>
          <w:rFonts w:ascii="Book Antiqua" w:hAnsi="Book Antiqua"/>
          <w:b w:val="0"/>
          <w:color w:val="auto"/>
        </w:rPr>
        <w:t>zhotovitele stavby;</w:t>
      </w:r>
    </w:p>
    <w:p w14:paraId="127A53B3"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svolává, organizačně zabezpečuje a vede kontrolní dny stavby, připravuje pro ně podklady, týkající se výkonu technického dozoru </w:t>
      </w:r>
      <w:r w:rsidR="0023765B" w:rsidRPr="0049156E">
        <w:rPr>
          <w:rStyle w:val="Siln"/>
          <w:rFonts w:ascii="Book Antiqua" w:hAnsi="Book Antiqua"/>
          <w:b w:val="0"/>
          <w:color w:val="auto"/>
        </w:rPr>
        <w:t>stavebníka</w:t>
      </w:r>
      <w:r w:rsidRPr="0049156E">
        <w:rPr>
          <w:rStyle w:val="Siln"/>
          <w:rFonts w:ascii="Book Antiqua" w:hAnsi="Book Antiqua"/>
          <w:b w:val="0"/>
          <w:color w:val="auto"/>
        </w:rPr>
        <w:t xml:space="preserve">, vypracovává soupis vad a nedodělků, zúčastňuje se kontrolních dnů stavby a plní úkoly z nich vyplývající pro výkon činnosti technického dozoru </w:t>
      </w:r>
      <w:r w:rsidR="0023765B" w:rsidRPr="0049156E">
        <w:rPr>
          <w:rStyle w:val="Siln"/>
          <w:rFonts w:ascii="Book Antiqua" w:hAnsi="Book Antiqua"/>
          <w:b w:val="0"/>
          <w:color w:val="auto"/>
        </w:rPr>
        <w:t>stavebníka</w:t>
      </w:r>
      <w:r w:rsidRPr="0049156E">
        <w:rPr>
          <w:rStyle w:val="Siln"/>
          <w:rFonts w:ascii="Book Antiqua" w:hAnsi="Book Antiqua"/>
          <w:b w:val="0"/>
          <w:color w:val="auto"/>
        </w:rPr>
        <w:t>, pořizuje zápis z konaných kontrolních dní a jiných uskutečněných jednání majících rozhodný vliv na provádění stavebních prací, rozesílá pořízené zápisy a záznamy účastníkům výstavby;</w:t>
      </w:r>
    </w:p>
    <w:p w14:paraId="79E9C746"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 xml:space="preserve">zpracovává pro objednatel stanovisko k důvodům, rozsahu a cenovému dopadu případných změn, vícenákladů, víceprací a méněprací, spolupracuje s </w:t>
      </w:r>
      <w:r w:rsidRPr="0049156E">
        <w:rPr>
          <w:rStyle w:val="Siln"/>
          <w:rFonts w:ascii="Book Antiqua" w:hAnsi="Book Antiqua"/>
          <w:b w:val="0"/>
          <w:color w:val="auto"/>
          <w:lang w:bidi="cs-CZ"/>
        </w:rPr>
        <w:t>objednatelem</w:t>
      </w:r>
      <w:r w:rsidRPr="0049156E">
        <w:rPr>
          <w:rStyle w:val="Siln"/>
          <w:rFonts w:ascii="Book Antiqua" w:hAnsi="Book Antiqua"/>
          <w:b w:val="0"/>
          <w:color w:val="auto"/>
        </w:rPr>
        <w:t xml:space="preserve"> při řešení dalšího postupu;</w:t>
      </w:r>
    </w:p>
    <w:p w14:paraId="188ED30D"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posuzuje dopad změn na vydaná povolení, v případě nutnosti spolupracuje při zajištění změn těchto povolení před dokončením stavby;</w:t>
      </w:r>
    </w:p>
    <w:p w14:paraId="3A434EB3"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spolupracuje se zástupci budoucích správců (</w:t>
      </w:r>
      <w:r w:rsidRPr="0049156E">
        <w:rPr>
          <w:rStyle w:val="Siln"/>
          <w:rFonts w:ascii="Book Antiqua" w:hAnsi="Book Antiqua"/>
          <w:b w:val="0"/>
          <w:color w:val="auto"/>
          <w:lang w:bidi="cs-CZ"/>
        </w:rPr>
        <w:t xml:space="preserve">nájemců, </w:t>
      </w:r>
      <w:r w:rsidRPr="0049156E">
        <w:rPr>
          <w:rStyle w:val="Siln"/>
          <w:rFonts w:ascii="Book Antiqua" w:hAnsi="Book Antiqua"/>
          <w:b w:val="0"/>
          <w:color w:val="auto"/>
        </w:rPr>
        <w:t xml:space="preserve">uživatelů) či jiných osob určených </w:t>
      </w:r>
      <w:r w:rsidRPr="0049156E">
        <w:rPr>
          <w:rStyle w:val="Siln"/>
          <w:rFonts w:ascii="Book Antiqua" w:hAnsi="Book Antiqua"/>
          <w:b w:val="0"/>
          <w:color w:val="auto"/>
          <w:lang w:bidi="cs-CZ"/>
        </w:rPr>
        <w:t>objednatelem</w:t>
      </w:r>
      <w:r w:rsidRPr="0049156E">
        <w:rPr>
          <w:rStyle w:val="Siln"/>
          <w:rFonts w:ascii="Book Antiqua" w:hAnsi="Book Antiqua"/>
          <w:b w:val="0"/>
          <w:color w:val="auto"/>
        </w:rPr>
        <w:t xml:space="preserve"> k výkonu občasného odborného dohledu;</w:t>
      </w:r>
    </w:p>
    <w:p w14:paraId="432EEC9D"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zajišťuje posouzení a zpracovává stanovisko k nově navrhovaným technickým řešením, k plnění harmonogramu výstavby a k podnětům, zjištěným při kontrolní činnosti;</w:t>
      </w:r>
    </w:p>
    <w:p w14:paraId="7A3816BA"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na výzvu stavebního úřadu se účastní v zastoupení objednatel kontrolních prohlídek prováděných stavebním úřadem a zpracovává stanovisko k zjištěným skutečnostem a návrhy k nápravě případných nedostatků;</w:t>
      </w:r>
    </w:p>
    <w:p w14:paraId="54CCD9A7"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v případě více přímých zhotovitelů stavebních prací se podílí na věcné i časové koordinaci jejich dodávek a prací;</w:t>
      </w:r>
    </w:p>
    <w:p w14:paraId="51C6ADB7"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spolupracuje při zajištění koordinace činnosti se správci technické infrastruktury a při plnění závazků objednatel ze smluv s nimi uzavřených;</w:t>
      </w:r>
    </w:p>
    <w:p w14:paraId="4E031B59"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spolupracuje při zajištění koordinace s případnými stavbami jiných stavebníků v území;</w:t>
      </w:r>
    </w:p>
    <w:p w14:paraId="683D0550"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spolupracuje při zajištění ověřování výsledků zeměměřičských činností ve výstavbě</w:t>
      </w:r>
      <w:r w:rsidRPr="0049156E">
        <w:rPr>
          <w:rStyle w:val="Siln"/>
          <w:rFonts w:ascii="Book Antiqua" w:hAnsi="Book Antiqua"/>
          <w:color w:val="auto"/>
          <w:lang w:bidi="cs-CZ"/>
        </w:rPr>
        <w:t xml:space="preserve"> </w:t>
      </w:r>
      <w:r w:rsidRPr="0049156E">
        <w:rPr>
          <w:rStyle w:val="Siln"/>
          <w:rFonts w:ascii="Book Antiqua" w:hAnsi="Book Antiqua"/>
          <w:b w:val="0"/>
          <w:color w:val="auto"/>
          <w:lang w:bidi="cs-CZ"/>
        </w:rPr>
        <w:t>úředně</w:t>
      </w:r>
      <w:r w:rsidRPr="0049156E">
        <w:rPr>
          <w:rStyle w:val="Siln"/>
          <w:rFonts w:ascii="Book Antiqua" w:hAnsi="Book Antiqua"/>
          <w:color w:val="auto"/>
          <w:lang w:bidi="cs-CZ"/>
        </w:rPr>
        <w:t xml:space="preserve"> </w:t>
      </w:r>
      <w:r w:rsidRPr="0049156E">
        <w:rPr>
          <w:rStyle w:val="Siln"/>
          <w:rFonts w:ascii="Book Antiqua" w:hAnsi="Book Antiqua"/>
          <w:b w:val="0"/>
          <w:color w:val="auto"/>
          <w:lang w:bidi="cs-CZ"/>
        </w:rPr>
        <w:t>oprávněnou osobou;</w:t>
      </w:r>
    </w:p>
    <w:p w14:paraId="0801C20E"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lang w:bidi="cs-CZ"/>
        </w:rPr>
      </w:pPr>
      <w:r w:rsidRPr="0049156E">
        <w:rPr>
          <w:rStyle w:val="Siln"/>
          <w:rFonts w:ascii="Book Antiqua" w:hAnsi="Book Antiqua"/>
          <w:b w:val="0"/>
          <w:color w:val="auto"/>
          <w:lang w:bidi="cs-CZ"/>
        </w:rPr>
        <w:t>připravuje podklady pro závěrečné hodnocení stavby;</w:t>
      </w:r>
    </w:p>
    <w:p w14:paraId="467E4D74"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pořizuje</w:t>
      </w:r>
      <w:r w:rsidRPr="0049156E">
        <w:rPr>
          <w:rStyle w:val="Siln"/>
          <w:rFonts w:ascii="Book Antiqua" w:hAnsi="Book Antiqua"/>
          <w:b w:val="0"/>
          <w:color w:val="auto"/>
          <w:lang w:bidi="cs-CZ"/>
        </w:rPr>
        <w:t xml:space="preserve"> každodenní</w:t>
      </w:r>
      <w:r w:rsidRPr="0049156E">
        <w:rPr>
          <w:rStyle w:val="Siln"/>
          <w:rFonts w:ascii="Book Antiqua" w:hAnsi="Book Antiqua"/>
          <w:b w:val="0"/>
          <w:color w:val="auto"/>
        </w:rPr>
        <w:t xml:space="preserve"> fotodokumentaci či videozáznam postupu prováděných prací a to jak na staveništi, tak případně u externích dodavatelů materiálů nebo technologií v rozsahu požadovaném mandantem;</w:t>
      </w:r>
    </w:p>
    <w:p w14:paraId="766E4815"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color w:val="auto"/>
        </w:rPr>
      </w:pPr>
      <w:r w:rsidRPr="0049156E">
        <w:rPr>
          <w:rStyle w:val="Siln"/>
          <w:rFonts w:ascii="Book Antiqua" w:hAnsi="Book Antiqua"/>
          <w:b w:val="0"/>
          <w:color w:val="auto"/>
        </w:rPr>
        <w:t>provádí kontrolu čerpání nákladů a dodržování časového harmonogramu realizace díla (stavby) a přijímá opatření (vydává pokyny zhotoviteli stavby apod.) minimalizující pravděpodobnost vzniku prodlení při realizaci předmětu díla, případně minimalizující škodlivé následky takovéhoto prodlení;</w:t>
      </w:r>
    </w:p>
    <w:p w14:paraId="7FD051E0" w14:textId="77777777" w:rsidR="000D7D0F" w:rsidRPr="0049156E" w:rsidRDefault="000D7D0F" w:rsidP="0049156E">
      <w:pPr>
        <w:numPr>
          <w:ilvl w:val="0"/>
          <w:numId w:val="5"/>
        </w:numPr>
        <w:tabs>
          <w:tab w:val="num" w:pos="709"/>
        </w:tabs>
        <w:spacing w:before="0"/>
        <w:ind w:left="709" w:hanging="425"/>
        <w:jc w:val="both"/>
        <w:rPr>
          <w:rStyle w:val="Siln"/>
          <w:rFonts w:ascii="Book Antiqua" w:hAnsi="Book Antiqua"/>
          <w:b w:val="0"/>
          <w:bCs w:val="0"/>
          <w:color w:val="auto"/>
        </w:rPr>
      </w:pPr>
      <w:r w:rsidRPr="0049156E">
        <w:rPr>
          <w:rStyle w:val="Siln"/>
          <w:rFonts w:ascii="Book Antiqua" w:hAnsi="Book Antiqua"/>
          <w:b w:val="0"/>
          <w:color w:val="auto"/>
        </w:rPr>
        <w:t>v případech porušení smluvních závazků ze strany zhotovitele stavby připravuje dostatečné podklady příkazci pro možnost uplatnění smluvních či zákonných sankcí vůči zhotoviteli stavebních prací;</w:t>
      </w:r>
    </w:p>
    <w:p w14:paraId="75E1EF24" w14:textId="77777777" w:rsidR="006F3E4F" w:rsidRPr="0049156E" w:rsidRDefault="006F3E4F" w:rsidP="0049156E">
      <w:pPr>
        <w:numPr>
          <w:ilvl w:val="0"/>
          <w:numId w:val="5"/>
        </w:numPr>
        <w:tabs>
          <w:tab w:val="num" w:pos="709"/>
        </w:tabs>
        <w:spacing w:before="0"/>
        <w:ind w:left="709" w:hanging="425"/>
        <w:jc w:val="both"/>
        <w:rPr>
          <w:rFonts w:ascii="Book Antiqua" w:hAnsi="Book Antiqua"/>
          <w:color w:val="auto"/>
        </w:rPr>
      </w:pPr>
      <w:r w:rsidRPr="0049156E">
        <w:rPr>
          <w:rStyle w:val="Siln"/>
          <w:rFonts w:ascii="Book Antiqua" w:hAnsi="Book Antiqua"/>
          <w:b w:val="0"/>
          <w:color w:val="auto"/>
        </w:rPr>
        <w:t>spolupracuje se zhotovitelem stavby na podkladech pro vydání kolaudačního rozhodnutí.</w:t>
      </w:r>
    </w:p>
    <w:p w14:paraId="77A02027" w14:textId="77777777" w:rsidR="000D7D0F" w:rsidRPr="0049156E" w:rsidRDefault="000D7D0F" w:rsidP="0049156E">
      <w:pPr>
        <w:tabs>
          <w:tab w:val="left" w:pos="284"/>
        </w:tabs>
        <w:spacing w:before="0"/>
        <w:jc w:val="both"/>
        <w:rPr>
          <w:rStyle w:val="Siln"/>
          <w:rFonts w:ascii="Book Antiqua" w:hAnsi="Book Antiqua"/>
          <w:color w:val="auto"/>
        </w:rPr>
      </w:pPr>
      <w:r w:rsidRPr="0049156E">
        <w:rPr>
          <w:rStyle w:val="Siln"/>
          <w:rFonts w:ascii="Book Antiqua" w:hAnsi="Book Antiqua"/>
          <w:color w:val="auto"/>
        </w:rPr>
        <w:tab/>
        <w:t>C. Při odevzdání a převzetí stavby respektive částí stavby nebo díla (dílčí přejímky)</w:t>
      </w:r>
      <w:r w:rsidR="006F3E4F" w:rsidRPr="0049156E">
        <w:rPr>
          <w:rStyle w:val="Siln"/>
          <w:rFonts w:ascii="Book Antiqua" w:hAnsi="Book Antiqua"/>
          <w:color w:val="auto"/>
          <w:lang w:bidi="cs-CZ"/>
        </w:rPr>
        <w:t xml:space="preserve"> a kompletního díla:</w:t>
      </w:r>
    </w:p>
    <w:p w14:paraId="54FE5D8C"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vyhodnotí zkoušky, které byly provedeny, navrhne zkoušky, které mají být provedeny při odevzdání a převzetí;</w:t>
      </w:r>
    </w:p>
    <w:p w14:paraId="3D57948F"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účastní se individuálního nebo komplexního vyzkoušení a dodatečně navržených zkoušek, zkušebního provozu a zabezpečuje pro ně za objednatele podmínky dohodnuté ve smlouvě;</w:t>
      </w:r>
    </w:p>
    <w:p w14:paraId="63EAFD7A"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připravuje podklady pro odevzdání a převzetí stavby nebo jejich částí a účast na jednání o odevzdání a převzetí;</w:t>
      </w:r>
    </w:p>
    <w:p w14:paraId="490B0EC1"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 xml:space="preserve">kontroluje a od zhotovitele stavby přebírá doklady, kterými dokládá odevzdání a převzetí dokončeného díla, včetně provozních předpisů k obsluze a dokumentace skutečného provedení stavby a měřičských prací. Zhotovitel je povinen zajistit, že předávané doklady stavby budou kompletní a budou seřazeny a vyvázány formou jednoho kompletního technického pořadače s uvedením obsahu všech předávaných dokladů. Dokumenty předávané ve více provedeních budou v jednom exempláři (originále) zařazeny do pořadače a ve zbylém počtu přiloženy samostatně. Kompletní elektronická podoba bude předána na jednom </w:t>
      </w:r>
      <w:proofErr w:type="spellStart"/>
      <w:r w:rsidRPr="0049156E">
        <w:rPr>
          <w:rFonts w:ascii="Book Antiqua" w:hAnsi="Book Antiqua"/>
          <w:color w:val="auto"/>
        </w:rPr>
        <w:t>kompletizovaném</w:t>
      </w:r>
      <w:proofErr w:type="spellEnd"/>
      <w:r w:rsidRPr="0049156E">
        <w:rPr>
          <w:rFonts w:ascii="Book Antiqua" w:hAnsi="Book Antiqua"/>
          <w:color w:val="auto"/>
        </w:rPr>
        <w:t xml:space="preserve"> CD nosiči, který bude začleněn do struktury pořadače.</w:t>
      </w:r>
      <w:r w:rsidR="00677F90" w:rsidRPr="0049156E">
        <w:rPr>
          <w:rFonts w:ascii="Book Antiqua" w:hAnsi="Book Antiqua"/>
          <w:color w:val="auto"/>
        </w:rPr>
        <w:t>;</w:t>
      </w:r>
    </w:p>
    <w:p w14:paraId="4841EF5C"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zve k zahájení přejímacího řízení osoby, jejichž účast na něm je nezbytná, zabezpečuje organizačně jeho průběh, osobně se řízení účastní, pořizuje z něj protokol, včetně nezbytných příloh (např. soupis zjištěných vad a nedodělků vč. uvedení termínů na jejich odstranění) a svým podpisem ověřuje správnost údajů v něm (nich) uvedených, pořizuje fotodokumentaci či videozáznam předávané stavby, lokality stavby a příslušného okolí;</w:t>
      </w:r>
    </w:p>
    <w:p w14:paraId="24886FD2"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provádí kontrolu odstranění vad a nedodělků zjištěných při kontrolních dnech a kontrolních prohlídkách stavby a o výsledku sepisuje se zhotovitelem stavby protokol;</w:t>
      </w:r>
    </w:p>
    <w:p w14:paraId="21368523"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provádí kontrolu odstraňovaní vad a nedodělků zjištěných při přebírání dokončené stavby nebo jejich částí v dohodnutých termínech;</w:t>
      </w:r>
    </w:p>
    <w:p w14:paraId="439E4BE2"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přebírá od zhotovitele dokumentaci skutečného provedení stavby;</w:t>
      </w:r>
    </w:p>
    <w:p w14:paraId="2AD1F179"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zajišťuje kontrolu a kompletaci dokladů, vypracovává a předává stavebnímu úřadu oznámení o záměru stavebníka započíst užívání stavby nebo žádost o vydání kolaudačního souhlasu, včetně stanovených příloh;</w:t>
      </w:r>
    </w:p>
    <w:p w14:paraId="532976AA"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účastní se kolaudačního jednání či jiných jednání souvisejících s možností zahájit užívání stavby;</w:t>
      </w:r>
    </w:p>
    <w:p w14:paraId="78BA2B13"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účastní se závěrečné kontrolní prohlídky stavby prováděné stavebním úřadem;</w:t>
      </w:r>
    </w:p>
    <w:p w14:paraId="19137782"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organizuje odstranění případných nedostatků, zjištěných při závěrečné kontrolní prohlídce a oznámí tuto skutečnost stavebnímu úřadu;</w:t>
      </w:r>
    </w:p>
    <w:p w14:paraId="1ADC7698"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provádí kontrolu řádného a včasného vyklizení staveniště zhotovitelem stavby, včetně splnění všech povinností zhotovitele souvisejících s tímto vyklizením (jako např. uvedení veškerých ostatních stavbou dotčených pozemků do minimálně původního stavu);</w:t>
      </w:r>
    </w:p>
    <w:p w14:paraId="16BE59D2"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organizačně zajišťuje fyzické předání díla správci (nájemci</w:t>
      </w:r>
      <w:r w:rsidR="00677F90" w:rsidRPr="0049156E">
        <w:rPr>
          <w:rFonts w:ascii="Book Antiqua" w:hAnsi="Book Antiqua"/>
          <w:color w:val="auto"/>
        </w:rPr>
        <w:t>,</w:t>
      </w:r>
      <w:r w:rsidRPr="0049156E">
        <w:rPr>
          <w:rFonts w:ascii="Book Antiqua" w:hAnsi="Book Antiqua"/>
          <w:color w:val="auto"/>
        </w:rPr>
        <w:t xml:space="preserve"> provozovateli </w:t>
      </w:r>
      <w:r w:rsidR="00677F90" w:rsidRPr="0049156E">
        <w:rPr>
          <w:rFonts w:ascii="Book Antiqua" w:hAnsi="Book Antiqua"/>
          <w:color w:val="auto"/>
        </w:rPr>
        <w:t>nebo j</w:t>
      </w:r>
      <w:r w:rsidRPr="0049156E">
        <w:rPr>
          <w:rFonts w:ascii="Book Antiqua" w:hAnsi="Book Antiqua"/>
          <w:color w:val="auto"/>
        </w:rPr>
        <w:t>iné stavebníkem určené osobě</w:t>
      </w:r>
      <w:r w:rsidR="00677F90" w:rsidRPr="0049156E">
        <w:rPr>
          <w:rFonts w:ascii="Book Antiqua" w:hAnsi="Book Antiqua"/>
          <w:color w:val="auto"/>
        </w:rPr>
        <w:t>)</w:t>
      </w:r>
      <w:r w:rsidRPr="0049156E">
        <w:rPr>
          <w:rFonts w:ascii="Book Antiqua" w:hAnsi="Book Antiqua"/>
          <w:color w:val="auto"/>
        </w:rPr>
        <w:t>;</w:t>
      </w:r>
    </w:p>
    <w:p w14:paraId="1F889466"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kompletuje všechny právní a úřední doklady k dokončenému dílu, zpracovává podklad pro závěrečné vyúčtování stavby nebo její části a předává tyto stavebníkovi;</w:t>
      </w:r>
    </w:p>
    <w:p w14:paraId="55B1CEFE" w14:textId="77777777" w:rsidR="000D7D0F" w:rsidRPr="0049156E" w:rsidRDefault="000D7D0F" w:rsidP="0049156E">
      <w:pPr>
        <w:numPr>
          <w:ilvl w:val="0"/>
          <w:numId w:val="5"/>
        </w:numPr>
        <w:tabs>
          <w:tab w:val="num" w:pos="709"/>
        </w:tabs>
        <w:spacing w:before="0"/>
        <w:ind w:left="709" w:hanging="425"/>
        <w:jc w:val="both"/>
        <w:rPr>
          <w:rFonts w:ascii="Book Antiqua" w:hAnsi="Book Antiqua"/>
          <w:color w:val="auto"/>
        </w:rPr>
      </w:pPr>
      <w:r w:rsidRPr="0049156E">
        <w:rPr>
          <w:rFonts w:ascii="Book Antiqua" w:hAnsi="Book Antiqua"/>
          <w:color w:val="auto"/>
        </w:rPr>
        <w:t>spravuje a ukládá dokumentaci stavebníka k dokončené a předané stavbě na místo k tomuto účelu určeném, pokud je tak se stavebníkem sjednáno.</w:t>
      </w:r>
    </w:p>
    <w:p w14:paraId="215EBA1F" w14:textId="77777777" w:rsidR="000D7D0F" w:rsidRPr="0049156E" w:rsidRDefault="000D7D0F" w:rsidP="0049156E">
      <w:pPr>
        <w:numPr>
          <w:ilvl w:val="0"/>
          <w:numId w:val="2"/>
        </w:numPr>
        <w:tabs>
          <w:tab w:val="left" w:pos="709"/>
        </w:tabs>
        <w:spacing w:before="0"/>
        <w:jc w:val="both"/>
        <w:rPr>
          <w:rStyle w:val="Siln"/>
          <w:rFonts w:ascii="Book Antiqua" w:hAnsi="Book Antiqua"/>
          <w:b w:val="0"/>
          <w:color w:val="auto"/>
        </w:rPr>
      </w:pPr>
      <w:r w:rsidRPr="0049156E">
        <w:rPr>
          <w:rStyle w:val="Siln"/>
          <w:rFonts w:ascii="Book Antiqua" w:hAnsi="Book Antiqua"/>
          <w:b w:val="0"/>
          <w:color w:val="auto"/>
        </w:rPr>
        <w:t>TDS je povinen informovat průběžně a úplně objednatele o průběhu realizovaných stavebních prací a díla jakož i o výkonu své činnosti a všech důležitých souvisejících okolnostech.</w:t>
      </w:r>
    </w:p>
    <w:p w14:paraId="4A16F48E" w14:textId="77777777" w:rsidR="000D7D0F" w:rsidRPr="0049156E" w:rsidRDefault="000D7D0F" w:rsidP="0049156E">
      <w:pPr>
        <w:numPr>
          <w:ilvl w:val="0"/>
          <w:numId w:val="2"/>
        </w:numPr>
        <w:tabs>
          <w:tab w:val="left" w:pos="709"/>
        </w:tabs>
        <w:spacing w:before="0"/>
        <w:jc w:val="both"/>
        <w:rPr>
          <w:rStyle w:val="Siln"/>
          <w:rFonts w:ascii="Book Antiqua" w:hAnsi="Book Antiqua"/>
          <w:b w:val="0"/>
          <w:color w:val="auto"/>
        </w:rPr>
      </w:pPr>
      <w:r w:rsidRPr="0049156E">
        <w:rPr>
          <w:rStyle w:val="Siln"/>
          <w:rFonts w:ascii="Book Antiqua" w:hAnsi="Book Antiqua"/>
          <w:b w:val="0"/>
          <w:color w:val="auto"/>
        </w:rPr>
        <w:t>TDS je oprávněn a povinen vydávat zhotoviteli stavby pokyny nezbytné pro řádnou realizaci stavebních a souvisejících prací a odstranění vad a nedodělků, a to v souladu s obsahem smlouvy o dílo uzavřené mezi objednatelem a zhotovitelem stavby, zejména v souladu s rozsahem vymezení svého zmocnění definovaného obsahem zmíněné smlouvy o dílo; tímto postupem není vyloučena možnost objednatele udělit pokyny přímo zhotoviteli stavby. TDS o všech vydaných pokynech a s nimi souvisejících jednáních informuje objednatele, a to buď písemně nebo jiným sjednaným způsobem pro tyto případy.</w:t>
      </w:r>
    </w:p>
    <w:p w14:paraId="6DB0B563" w14:textId="77777777" w:rsidR="000D7D0F" w:rsidRPr="0049156E" w:rsidRDefault="000D7D0F" w:rsidP="0049156E">
      <w:pPr>
        <w:numPr>
          <w:ilvl w:val="0"/>
          <w:numId w:val="2"/>
        </w:numPr>
        <w:tabs>
          <w:tab w:val="left" w:pos="709"/>
        </w:tabs>
        <w:spacing w:before="0"/>
        <w:jc w:val="both"/>
        <w:rPr>
          <w:rFonts w:ascii="Book Antiqua" w:hAnsi="Book Antiqua"/>
          <w:color w:val="auto"/>
        </w:rPr>
      </w:pPr>
      <w:r w:rsidRPr="0049156E">
        <w:rPr>
          <w:rStyle w:val="Siln"/>
          <w:rFonts w:ascii="Book Antiqua" w:hAnsi="Book Antiqua"/>
          <w:b w:val="0"/>
          <w:color w:val="auto"/>
        </w:rPr>
        <w:t>TDS</w:t>
      </w:r>
      <w:r w:rsidRPr="0049156E">
        <w:rPr>
          <w:rFonts w:ascii="Book Antiqua" w:hAnsi="Book Antiqua"/>
          <w:color w:val="auto"/>
        </w:rPr>
        <w:t xml:space="preserve"> je oprávněn zaznamenávat svá zjištění, požadavky, nedostatky při provádění stavby a návrhy do stavebního deníku. Vyžadují-li zjištění, požadavky nebo návrhy (např. návrhy na změny dokumentace stavby) samostatné zpracování, pak budou ve stavebním deníku zaznamenány hlavní údaje o nich a o jejich předání ve formě samostatně zpracované změny dokumentace zhotovitelem včetně dopadů na rozpočet stavby. Na základě takto zpracované změny dokumentace stavby ověřené ve stavebním řízení bude TDS projednána změna stavby ve vztahu ke zhotoviteli stavby a proběhne řízení o změně stavby před dokončením.</w:t>
      </w:r>
    </w:p>
    <w:p w14:paraId="2F2B93F2" w14:textId="77777777" w:rsidR="000D7D0F" w:rsidRPr="0049156E" w:rsidRDefault="000D7D0F" w:rsidP="0049156E">
      <w:pPr>
        <w:numPr>
          <w:ilvl w:val="0"/>
          <w:numId w:val="2"/>
        </w:numPr>
        <w:tabs>
          <w:tab w:val="left" w:pos="709"/>
        </w:tabs>
        <w:spacing w:before="0"/>
        <w:jc w:val="both"/>
        <w:rPr>
          <w:rFonts w:ascii="Book Antiqua" w:hAnsi="Book Antiqua"/>
          <w:color w:val="auto"/>
        </w:rPr>
      </w:pPr>
      <w:r w:rsidRPr="0049156E">
        <w:rPr>
          <w:rStyle w:val="Siln"/>
          <w:rFonts w:ascii="Book Antiqua" w:hAnsi="Book Antiqua"/>
          <w:b w:val="0"/>
          <w:color w:val="auto"/>
          <w:lang w:bidi="cs-CZ"/>
        </w:rPr>
        <w:t>TDS je oprávněn uplatňovat náměty, směřující k zhospodárnění a zefektivnění prováděných prací a budoucího provozu (užívání) dokončené stavby.</w:t>
      </w:r>
    </w:p>
    <w:p w14:paraId="35D783DB" w14:textId="77777777" w:rsidR="000D7D0F" w:rsidRPr="0049156E" w:rsidRDefault="000D7D0F" w:rsidP="0049156E">
      <w:pPr>
        <w:numPr>
          <w:ilvl w:val="0"/>
          <w:numId w:val="2"/>
        </w:numPr>
        <w:tabs>
          <w:tab w:val="left" w:pos="709"/>
        </w:tabs>
        <w:spacing w:before="0"/>
        <w:jc w:val="both"/>
        <w:rPr>
          <w:rFonts w:ascii="Book Antiqua" w:hAnsi="Book Antiqua"/>
          <w:color w:val="auto"/>
        </w:rPr>
      </w:pPr>
      <w:r w:rsidRPr="0049156E">
        <w:rPr>
          <w:rFonts w:ascii="Book Antiqua" w:hAnsi="Book Antiqua"/>
          <w:color w:val="auto"/>
        </w:rPr>
        <w:t>Pokud TDS při výkonu své činnosti shledá závady, uvědomí bez zbytečného odkladu objednatele a zhotovitele stavby a ihned podnikne kroky k napravení závadného stavu, podle závažnosti a povahy závady může zastavit provádění prací.</w:t>
      </w:r>
    </w:p>
    <w:p w14:paraId="27EA3357" w14:textId="77777777" w:rsidR="000D7D0F" w:rsidRPr="0049156E" w:rsidRDefault="000D7D0F" w:rsidP="0049156E">
      <w:pPr>
        <w:numPr>
          <w:ilvl w:val="0"/>
          <w:numId w:val="2"/>
        </w:numPr>
        <w:tabs>
          <w:tab w:val="left" w:pos="709"/>
        </w:tabs>
        <w:spacing w:before="0"/>
        <w:jc w:val="both"/>
        <w:rPr>
          <w:rFonts w:ascii="Book Antiqua" w:hAnsi="Book Antiqua"/>
          <w:color w:val="auto"/>
        </w:rPr>
      </w:pPr>
      <w:r w:rsidRPr="0049156E">
        <w:rPr>
          <w:rFonts w:ascii="Book Antiqua" w:hAnsi="Book Antiqua"/>
          <w:color w:val="auto"/>
        </w:rPr>
        <w:t>Jakékoliv odsouhlasování změn či postupů zhotoviteli stavby, bez předchozí dohody s objednatelem, nesmí navýšit cenu realizačních nákladů stavby, a nesmí výrazným způsobem měnit zpracovanou projektovou dokumentaci na základě</w:t>
      </w:r>
      <w:r w:rsidR="006F3E4F" w:rsidRPr="0049156E">
        <w:rPr>
          <w:rFonts w:ascii="Book Antiqua" w:hAnsi="Book Antiqua"/>
          <w:color w:val="auto"/>
        </w:rPr>
        <w:t>,</w:t>
      </w:r>
      <w:r w:rsidRPr="0049156E">
        <w:rPr>
          <w:rFonts w:ascii="Book Antiqua" w:hAnsi="Book Antiqua"/>
          <w:color w:val="auto"/>
        </w:rPr>
        <w:t xml:space="preserve"> které došlo k výběru zhotovitele stavebních prací (např. snížení kvality prováděných prací a použitých výrobků atp.) či jinak negativně ovlivnit realizaci záměru objednatel (např. nemožnost proplacení stavby či její části v důsledku nedodržení pravidel poskytovatele finančních prostředků atp</w:t>
      </w:r>
      <w:r w:rsidR="00677F90" w:rsidRPr="0049156E">
        <w:rPr>
          <w:rFonts w:ascii="Book Antiqua" w:hAnsi="Book Antiqua"/>
          <w:color w:val="auto"/>
        </w:rPr>
        <w:t>.).</w:t>
      </w:r>
    </w:p>
    <w:p w14:paraId="5EC04EB8" w14:textId="77777777" w:rsidR="000D7D0F" w:rsidRPr="0049156E" w:rsidRDefault="000D7D0F" w:rsidP="0049156E">
      <w:pPr>
        <w:numPr>
          <w:ilvl w:val="0"/>
          <w:numId w:val="2"/>
        </w:numPr>
        <w:tabs>
          <w:tab w:val="left" w:pos="709"/>
        </w:tabs>
        <w:spacing w:before="0"/>
        <w:jc w:val="both"/>
        <w:rPr>
          <w:rFonts w:ascii="Book Antiqua" w:hAnsi="Book Antiqua"/>
          <w:color w:val="auto"/>
        </w:rPr>
      </w:pPr>
      <w:r w:rsidRPr="0049156E">
        <w:rPr>
          <w:rFonts w:ascii="Book Antiqua" w:hAnsi="Book Antiqua"/>
          <w:color w:val="auto"/>
        </w:rPr>
        <w:t>TDS není bez předchozího projednání a zmocnění objednatelem oprávněn k následujícímu:</w:t>
      </w:r>
    </w:p>
    <w:p w14:paraId="1298D8F1"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svými úkony měnit obsah uzavřené smlouvy o dílo mezi objednatelem a zhotovitelem stavby,</w:t>
      </w:r>
    </w:p>
    <w:p w14:paraId="0CC73ED7"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měnit daný rozsah díla a postup prací zhotovitele stavby takovým způsobem, který by negativně ovlivnil kvalitu realizovaného díla, zhoršení technických parametrů díla, prodloužení řádné realizace předmětu, zvýšení ceny díla,</w:t>
      </w:r>
    </w:p>
    <w:p w14:paraId="52C274CD"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akceptovat stanoviska a nároky zhotovitele stavby týkající se oprávněnosti, výše, způsobu a termínu plateb zhotoviteli,</w:t>
      </w:r>
    </w:p>
    <w:p w14:paraId="0907CD3E"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rozhodovat o uplatnění či neuplatnění smluvních sankcí objednatel vůči zhotoviteli stavby,</w:t>
      </w:r>
    </w:p>
    <w:p w14:paraId="0B59852A"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uplatňovat nároky objednatel na odstoupení od smlouvy o dílo se zhotovitelem stavby nebo činit úkony takovéto nároky eliminující,</w:t>
      </w:r>
    </w:p>
    <w:p w14:paraId="0456543C"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rozhodovat o ukončení zkoušek před a po převzetí,</w:t>
      </w:r>
    </w:p>
    <w:p w14:paraId="7EEA2935"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rozhodovat o převzetí díla objednatelem,</w:t>
      </w:r>
    </w:p>
    <w:p w14:paraId="783BC4EB"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rozhodovat o rozsahu uplatnění nároků objednatel z odpovědnosti za škodu způsobenou zhotovitelem nebo třetími osobami,</w:t>
      </w:r>
    </w:p>
    <w:p w14:paraId="27FE7684" w14:textId="77777777" w:rsidR="000D7D0F" w:rsidRPr="0049156E" w:rsidRDefault="000D7D0F" w:rsidP="0049156E">
      <w:pPr>
        <w:numPr>
          <w:ilvl w:val="0"/>
          <w:numId w:val="6"/>
        </w:numPr>
        <w:adjustRightInd w:val="0"/>
        <w:spacing w:before="0"/>
        <w:ind w:left="709" w:hanging="425"/>
        <w:jc w:val="both"/>
        <w:rPr>
          <w:rFonts w:ascii="Book Antiqua" w:hAnsi="Book Antiqua"/>
          <w:color w:val="auto"/>
        </w:rPr>
      </w:pPr>
      <w:r w:rsidRPr="0049156E">
        <w:rPr>
          <w:rFonts w:ascii="Book Antiqua" w:hAnsi="Book Antiqua"/>
          <w:color w:val="auto"/>
        </w:rPr>
        <w:t>činit úkony definující rozsah uplatnění nároku objednatel z odpovědnosti za vady díla vůči zhotoviteli stavby nebo činit úkony takovéto nároky eliminující.</w:t>
      </w:r>
    </w:p>
    <w:p w14:paraId="68156544" w14:textId="77777777" w:rsidR="000D7D0F" w:rsidRPr="0049156E" w:rsidRDefault="000D7D0F" w:rsidP="0049156E">
      <w:pPr>
        <w:tabs>
          <w:tab w:val="left" w:pos="709"/>
        </w:tabs>
        <w:spacing w:before="0"/>
        <w:jc w:val="both"/>
        <w:rPr>
          <w:rFonts w:ascii="Book Antiqua" w:hAnsi="Book Antiqua"/>
          <w:color w:val="auto"/>
        </w:rPr>
      </w:pPr>
      <w:r w:rsidRPr="0049156E">
        <w:rPr>
          <w:rFonts w:ascii="Book Antiqua" w:hAnsi="Book Antiqua"/>
          <w:color w:val="auto"/>
        </w:rPr>
        <w:t>V případě, měl-li být některý z úkonů uvedených v tomto odstavci ze strany TDS realizován, je nezbytné, aby byl k takovému úkonu byl TDS písemně konkrétně zmocněn objednatelem. Okolnost, že TDS ve shora uvedených případech není oprávněn jednat za objednatele, nezbavuje TDS povinnosti v těchto případech doporučit objednateli optimální postup a upozornit objednatele na případná rizika související s postupy navrhovanými zhotovitelem stavby, postupy uvažovanými objednatelem či s případnou nečinností objednatele nebo zhotovitele stavby apod.</w:t>
      </w:r>
    </w:p>
    <w:p w14:paraId="17DACE34" w14:textId="77777777" w:rsidR="000D7D0F" w:rsidRPr="0049156E" w:rsidRDefault="000D7D0F" w:rsidP="0049156E">
      <w:pPr>
        <w:numPr>
          <w:ilvl w:val="0"/>
          <w:numId w:val="2"/>
        </w:numPr>
        <w:tabs>
          <w:tab w:val="left" w:pos="709"/>
        </w:tabs>
        <w:spacing w:before="0"/>
        <w:jc w:val="both"/>
        <w:rPr>
          <w:rStyle w:val="Siln"/>
          <w:rFonts w:ascii="Book Antiqua" w:hAnsi="Book Antiqua"/>
          <w:b w:val="0"/>
          <w:color w:val="auto"/>
        </w:rPr>
      </w:pPr>
      <w:r w:rsidRPr="0049156E">
        <w:rPr>
          <w:rFonts w:ascii="Book Antiqua" w:hAnsi="Book Antiqua"/>
          <w:color w:val="auto"/>
        </w:rPr>
        <w:t>TDS bude evidovat vykonávanou činnost na samostatném formuláři (výkazu činnosti TDS) či zápisem do stavebního deníku.</w:t>
      </w:r>
      <w:r w:rsidR="00677F90" w:rsidRPr="0049156E">
        <w:rPr>
          <w:rFonts w:ascii="Book Antiqua" w:hAnsi="Book Antiqua"/>
          <w:color w:val="auto"/>
        </w:rPr>
        <w:t xml:space="preserve"> </w:t>
      </w:r>
      <w:r w:rsidRPr="0049156E">
        <w:rPr>
          <w:rFonts w:ascii="Book Antiqua" w:hAnsi="Book Antiqua"/>
          <w:color w:val="auto"/>
        </w:rPr>
        <w:t>TDS zajišťuje taktéž činnosti související se spoluprací při sestavování zpráv pro poskytovatele dotace a ostatní činnosti, výslovně v tomto textu neuvedené, jejichž provedení je však nezbytné k řádnému poskytnutí služeb technického dozoru stavebníka.</w:t>
      </w:r>
    </w:p>
    <w:p w14:paraId="402554F7" w14:textId="77777777" w:rsidR="000D7D0F" w:rsidRPr="0049156E" w:rsidRDefault="000D7D0F" w:rsidP="0049156E">
      <w:pPr>
        <w:pStyle w:val="Odstavec"/>
        <w:numPr>
          <w:ilvl w:val="0"/>
          <w:numId w:val="2"/>
        </w:numPr>
        <w:spacing w:before="0"/>
        <w:rPr>
          <w:rStyle w:val="Siln"/>
          <w:rFonts w:ascii="Book Antiqua" w:hAnsi="Book Antiqua"/>
          <w:b w:val="0"/>
          <w:color w:val="auto"/>
        </w:rPr>
      </w:pPr>
      <w:r w:rsidRPr="0049156E">
        <w:rPr>
          <w:rStyle w:val="Siln"/>
          <w:rFonts w:ascii="Book Antiqua" w:hAnsi="Book Antiqua"/>
          <w:b w:val="0"/>
          <w:color w:val="auto"/>
        </w:rPr>
        <w:t>Kontrolní dny za účasti objednatele se konají minimálně 1x týdně.</w:t>
      </w:r>
    </w:p>
    <w:p w14:paraId="7CC27FCD" w14:textId="4D9F17AF" w:rsidR="000D7D0F" w:rsidRPr="00233BE2" w:rsidRDefault="000D7D0F" w:rsidP="00233BE2">
      <w:pPr>
        <w:pStyle w:val="Obsahtabulky"/>
        <w:snapToGrid w:val="0"/>
        <w:spacing w:line="240" w:lineRule="atLeast"/>
        <w:jc w:val="both"/>
        <w:rPr>
          <w:rFonts w:ascii="Book Antiqua" w:hAnsi="Book Antiqua"/>
          <w:b/>
          <w:sz w:val="22"/>
          <w:szCs w:val="22"/>
          <w:u w:val="single"/>
        </w:rPr>
      </w:pPr>
      <w:r w:rsidRPr="00681032">
        <w:rPr>
          <w:rStyle w:val="Siln"/>
          <w:rFonts w:ascii="Book Antiqua" w:hAnsi="Book Antiqua"/>
          <w:b w:val="0"/>
          <w:sz w:val="22"/>
          <w:szCs w:val="22"/>
        </w:rPr>
        <w:t xml:space="preserve">TDS bude provádět pravidelnou </w:t>
      </w:r>
      <w:r w:rsidRPr="00681032">
        <w:rPr>
          <w:rStyle w:val="Siln"/>
          <w:rFonts w:ascii="Book Antiqua" w:hAnsi="Book Antiqua"/>
          <w:b w:val="0"/>
          <w:sz w:val="22"/>
          <w:szCs w:val="22"/>
          <w:lang w:bidi="cs-CZ"/>
        </w:rPr>
        <w:t xml:space="preserve">každodenní </w:t>
      </w:r>
      <w:r w:rsidRPr="00681032">
        <w:rPr>
          <w:rStyle w:val="Siln"/>
          <w:rFonts w:ascii="Book Antiqua" w:hAnsi="Book Antiqua"/>
          <w:b w:val="0"/>
          <w:sz w:val="22"/>
          <w:szCs w:val="22"/>
        </w:rPr>
        <w:t>kontrolu stavby</w:t>
      </w:r>
      <w:r w:rsidR="00681032">
        <w:rPr>
          <w:rStyle w:val="Siln"/>
          <w:rFonts w:ascii="Book Antiqua" w:hAnsi="Book Antiqua"/>
          <w:b w:val="0"/>
          <w:sz w:val="22"/>
          <w:szCs w:val="22"/>
        </w:rPr>
        <w:t xml:space="preserve"> tj. po dobu výkonu stavby, </w:t>
      </w:r>
      <w:r w:rsidR="00261BA6" w:rsidRPr="00261BA6">
        <w:rPr>
          <w:rFonts w:ascii="Book Antiqua" w:hAnsi="Book Antiqua"/>
          <w:b/>
          <w:bCs/>
          <w:sz w:val="22"/>
          <w:szCs w:val="22"/>
        </w:rPr>
        <w:t>min. 5 hodin/denně na stavbě bez bližšího určení konkrétní hodiny a od 08:00 do 16:00 hodin dostupný na telefonu</w:t>
      </w:r>
      <w:r w:rsidRPr="00681032">
        <w:rPr>
          <w:rStyle w:val="Siln"/>
          <w:rFonts w:ascii="Book Antiqua" w:hAnsi="Book Antiqua"/>
          <w:b w:val="0"/>
          <w:sz w:val="22"/>
          <w:szCs w:val="22"/>
        </w:rPr>
        <w:t>; v případě nutnosti bude stavbu kontrolovat i ve dnech pracovního volna (sobota, neděle a státem uznávané svátky</w:t>
      </w:r>
      <w:r w:rsidRPr="00681032">
        <w:rPr>
          <w:rStyle w:val="Siln"/>
          <w:rFonts w:ascii="Book Antiqua" w:hAnsi="Book Antiqua"/>
          <w:b w:val="0"/>
          <w:sz w:val="22"/>
          <w:szCs w:val="22"/>
          <w:lang w:bidi="cs-CZ"/>
        </w:rPr>
        <w:t>) a o této skutečnosti bude pořízen zápis do stavebního deníku/formuláře, který bude dán ke každodenní kontrole objednateli (v případě pracovního volna, následující pracovní den</w:t>
      </w:r>
      <w:r w:rsidRPr="00681032">
        <w:rPr>
          <w:rStyle w:val="Siln"/>
          <w:rFonts w:ascii="Book Antiqua" w:hAnsi="Book Antiqua"/>
          <w:b w:val="0"/>
          <w:sz w:val="22"/>
          <w:szCs w:val="22"/>
        </w:rPr>
        <w:t>).</w:t>
      </w:r>
      <w:r w:rsidR="00681032" w:rsidRPr="00681032">
        <w:rPr>
          <w:rStyle w:val="Siln"/>
          <w:rFonts w:ascii="Book Antiqua" w:hAnsi="Book Antiqua"/>
          <w:b w:val="0"/>
          <w:sz w:val="22"/>
          <w:szCs w:val="22"/>
        </w:rPr>
        <w:t xml:space="preserve"> </w:t>
      </w:r>
    </w:p>
    <w:p w14:paraId="4CADD322" w14:textId="77777777" w:rsidR="000D7D0F" w:rsidRPr="0049156E" w:rsidRDefault="000D7D0F" w:rsidP="0049156E">
      <w:pPr>
        <w:tabs>
          <w:tab w:val="left" w:pos="709"/>
        </w:tabs>
        <w:spacing w:before="0"/>
        <w:jc w:val="both"/>
        <w:rPr>
          <w:rFonts w:ascii="Book Antiqua" w:hAnsi="Book Antiqua"/>
          <w:color w:val="auto"/>
        </w:rPr>
      </w:pPr>
    </w:p>
    <w:tbl>
      <w:tblPr>
        <w:tblW w:w="9618" w:type="dxa"/>
        <w:tblInd w:w="21" w:type="dxa"/>
        <w:tblLayout w:type="fixed"/>
        <w:tblCellMar>
          <w:left w:w="0" w:type="dxa"/>
          <w:right w:w="0" w:type="dxa"/>
        </w:tblCellMar>
        <w:tblLook w:val="0000" w:firstRow="0" w:lastRow="0" w:firstColumn="0" w:lastColumn="0" w:noHBand="0" w:noVBand="0"/>
      </w:tblPr>
      <w:tblGrid>
        <w:gridCol w:w="2295"/>
        <w:gridCol w:w="510"/>
        <w:gridCol w:w="1994"/>
        <w:gridCol w:w="1741"/>
        <w:gridCol w:w="570"/>
        <w:gridCol w:w="2508"/>
      </w:tblGrid>
      <w:tr w:rsidR="00677F90" w:rsidRPr="0049156E" w14:paraId="64975484" w14:textId="77777777" w:rsidTr="001B6A4E">
        <w:tc>
          <w:tcPr>
            <w:tcW w:w="2295" w:type="dxa"/>
            <w:shd w:val="clear" w:color="auto" w:fill="auto"/>
          </w:tcPr>
          <w:p w14:paraId="43899C56" w14:textId="77777777" w:rsidR="000D7D0F" w:rsidRPr="0049156E" w:rsidRDefault="000D7D0F" w:rsidP="0049156E">
            <w:pPr>
              <w:spacing w:before="0"/>
              <w:jc w:val="both"/>
              <w:rPr>
                <w:rFonts w:ascii="Book Antiqua" w:hAnsi="Book Antiqua"/>
                <w:color w:val="auto"/>
              </w:rPr>
            </w:pPr>
            <w:r w:rsidRPr="0049156E">
              <w:rPr>
                <w:rFonts w:ascii="Book Antiqua" w:hAnsi="Book Antiqua"/>
                <w:color w:val="auto"/>
              </w:rPr>
              <w:t>V Blansku</w:t>
            </w:r>
          </w:p>
        </w:tc>
        <w:tc>
          <w:tcPr>
            <w:tcW w:w="510" w:type="dxa"/>
            <w:shd w:val="clear" w:color="auto" w:fill="auto"/>
          </w:tcPr>
          <w:p w14:paraId="113F790B" w14:textId="77777777" w:rsidR="000D7D0F" w:rsidRPr="0049156E" w:rsidRDefault="000D7D0F" w:rsidP="0049156E">
            <w:pPr>
              <w:spacing w:before="0"/>
              <w:jc w:val="both"/>
              <w:rPr>
                <w:rFonts w:ascii="Book Antiqua" w:hAnsi="Book Antiqua"/>
                <w:color w:val="auto"/>
              </w:rPr>
            </w:pPr>
            <w:r w:rsidRPr="0049156E">
              <w:rPr>
                <w:rFonts w:ascii="Book Antiqua" w:hAnsi="Book Antiqua"/>
                <w:color w:val="auto"/>
              </w:rPr>
              <w:t>dne</w:t>
            </w:r>
          </w:p>
        </w:tc>
        <w:tc>
          <w:tcPr>
            <w:tcW w:w="1994" w:type="dxa"/>
            <w:shd w:val="clear" w:color="auto" w:fill="auto"/>
          </w:tcPr>
          <w:p w14:paraId="4B1360C1" w14:textId="77777777" w:rsidR="000D7D0F" w:rsidRPr="0049156E" w:rsidRDefault="000D7D0F" w:rsidP="0049156E">
            <w:pPr>
              <w:spacing w:before="0"/>
              <w:jc w:val="both"/>
              <w:rPr>
                <w:rFonts w:ascii="Book Antiqua" w:hAnsi="Book Antiqua"/>
                <w:color w:val="auto"/>
              </w:rPr>
            </w:pPr>
          </w:p>
        </w:tc>
        <w:tc>
          <w:tcPr>
            <w:tcW w:w="1741" w:type="dxa"/>
            <w:shd w:val="clear" w:color="auto" w:fill="auto"/>
          </w:tcPr>
          <w:p w14:paraId="4173AA13" w14:textId="77777777" w:rsidR="000D7D0F" w:rsidRPr="0049156E" w:rsidRDefault="000D7D0F" w:rsidP="0049156E">
            <w:pPr>
              <w:spacing w:before="0"/>
              <w:jc w:val="both"/>
              <w:rPr>
                <w:rFonts w:ascii="Book Antiqua" w:hAnsi="Book Antiqua"/>
                <w:color w:val="auto"/>
              </w:rPr>
            </w:pPr>
          </w:p>
        </w:tc>
        <w:tc>
          <w:tcPr>
            <w:tcW w:w="570" w:type="dxa"/>
            <w:shd w:val="clear" w:color="auto" w:fill="auto"/>
          </w:tcPr>
          <w:p w14:paraId="0D506C34" w14:textId="77777777" w:rsidR="000D7D0F" w:rsidRPr="0049156E" w:rsidRDefault="000D7D0F" w:rsidP="0049156E">
            <w:pPr>
              <w:spacing w:before="0"/>
              <w:jc w:val="both"/>
              <w:rPr>
                <w:rFonts w:ascii="Book Antiqua" w:hAnsi="Book Antiqua"/>
                <w:color w:val="auto"/>
              </w:rPr>
            </w:pPr>
          </w:p>
        </w:tc>
        <w:tc>
          <w:tcPr>
            <w:tcW w:w="2508" w:type="dxa"/>
            <w:shd w:val="clear" w:color="auto" w:fill="auto"/>
          </w:tcPr>
          <w:p w14:paraId="6153BD70" w14:textId="77777777" w:rsidR="000D7D0F" w:rsidRPr="0049156E" w:rsidRDefault="000D7D0F" w:rsidP="0049156E">
            <w:pPr>
              <w:spacing w:before="0"/>
              <w:jc w:val="both"/>
              <w:rPr>
                <w:rFonts w:ascii="Book Antiqua" w:hAnsi="Book Antiqua"/>
                <w:color w:val="auto"/>
              </w:rPr>
            </w:pPr>
            <w:bookmarkStart w:id="0" w:name="_GoBack"/>
            <w:bookmarkEnd w:id="0"/>
          </w:p>
        </w:tc>
      </w:tr>
      <w:tr w:rsidR="00677F90" w:rsidRPr="0049156E" w14:paraId="5C811740" w14:textId="77777777" w:rsidTr="001B6A4E">
        <w:tc>
          <w:tcPr>
            <w:tcW w:w="4799" w:type="dxa"/>
            <w:gridSpan w:val="3"/>
            <w:shd w:val="clear" w:color="auto" w:fill="auto"/>
          </w:tcPr>
          <w:p w14:paraId="1C923C33" w14:textId="77777777" w:rsidR="000D7D0F" w:rsidRPr="0049156E" w:rsidRDefault="000D7D0F" w:rsidP="0049156E">
            <w:pPr>
              <w:spacing w:before="0"/>
              <w:jc w:val="both"/>
              <w:rPr>
                <w:rFonts w:ascii="Book Antiqua" w:hAnsi="Book Antiqua"/>
                <w:color w:val="auto"/>
              </w:rPr>
            </w:pPr>
          </w:p>
          <w:p w14:paraId="311C27C0" w14:textId="77777777" w:rsidR="000D7D0F" w:rsidRPr="0049156E" w:rsidRDefault="000D7D0F" w:rsidP="0049156E">
            <w:pPr>
              <w:spacing w:before="0"/>
              <w:jc w:val="both"/>
              <w:rPr>
                <w:rFonts w:ascii="Book Antiqua" w:hAnsi="Book Antiqua"/>
                <w:color w:val="auto"/>
              </w:rPr>
            </w:pPr>
          </w:p>
          <w:p w14:paraId="202DC592" w14:textId="77777777" w:rsidR="000D7D0F" w:rsidRPr="0049156E" w:rsidRDefault="000D7D0F" w:rsidP="0049156E">
            <w:pPr>
              <w:spacing w:before="0"/>
              <w:jc w:val="both"/>
              <w:rPr>
                <w:rFonts w:ascii="Book Antiqua" w:hAnsi="Book Antiqua"/>
                <w:color w:val="auto"/>
              </w:rPr>
            </w:pPr>
          </w:p>
        </w:tc>
        <w:tc>
          <w:tcPr>
            <w:tcW w:w="4819" w:type="dxa"/>
            <w:gridSpan w:val="3"/>
            <w:shd w:val="clear" w:color="auto" w:fill="auto"/>
          </w:tcPr>
          <w:p w14:paraId="17013D32" w14:textId="77777777" w:rsidR="000D7D0F" w:rsidRPr="0049156E" w:rsidRDefault="000D7D0F" w:rsidP="0049156E">
            <w:pPr>
              <w:spacing w:before="0"/>
              <w:jc w:val="both"/>
              <w:rPr>
                <w:rFonts w:ascii="Book Antiqua" w:hAnsi="Book Antiqua"/>
                <w:color w:val="auto"/>
              </w:rPr>
            </w:pPr>
          </w:p>
          <w:p w14:paraId="259561C3" w14:textId="77777777" w:rsidR="000D7D0F" w:rsidRPr="0049156E" w:rsidRDefault="000D7D0F" w:rsidP="0049156E">
            <w:pPr>
              <w:spacing w:before="0"/>
              <w:jc w:val="both"/>
              <w:rPr>
                <w:rFonts w:ascii="Book Antiqua" w:hAnsi="Book Antiqua"/>
                <w:color w:val="auto"/>
              </w:rPr>
            </w:pPr>
          </w:p>
          <w:p w14:paraId="6ED42AF6" w14:textId="77777777" w:rsidR="000D7D0F" w:rsidRPr="0049156E" w:rsidRDefault="000D7D0F" w:rsidP="0049156E">
            <w:pPr>
              <w:spacing w:before="0"/>
              <w:jc w:val="both"/>
              <w:rPr>
                <w:rFonts w:ascii="Book Antiqua" w:hAnsi="Book Antiqua"/>
                <w:color w:val="auto"/>
              </w:rPr>
            </w:pPr>
          </w:p>
        </w:tc>
      </w:tr>
      <w:tr w:rsidR="00677F90" w:rsidRPr="0049156E" w14:paraId="7EF06C5B" w14:textId="77777777" w:rsidTr="001B6A4E">
        <w:tc>
          <w:tcPr>
            <w:tcW w:w="4799" w:type="dxa"/>
            <w:gridSpan w:val="3"/>
            <w:shd w:val="clear" w:color="auto" w:fill="auto"/>
          </w:tcPr>
          <w:p w14:paraId="5F65E411" w14:textId="77777777" w:rsidR="000D7D0F" w:rsidRPr="0049156E" w:rsidRDefault="000D7D0F" w:rsidP="0049156E">
            <w:pPr>
              <w:spacing w:before="0"/>
              <w:jc w:val="center"/>
              <w:rPr>
                <w:rFonts w:ascii="Book Antiqua" w:hAnsi="Book Antiqua"/>
                <w:color w:val="auto"/>
              </w:rPr>
            </w:pPr>
            <w:r w:rsidRPr="0049156E">
              <w:rPr>
                <w:rFonts w:ascii="Book Antiqua" w:hAnsi="Book Antiqua"/>
                <w:color w:val="auto"/>
              </w:rPr>
              <w:t>……………………………………………………</w:t>
            </w:r>
          </w:p>
          <w:p w14:paraId="62EB36A4" w14:textId="77777777" w:rsidR="000D7D0F" w:rsidRPr="0049156E" w:rsidRDefault="000D7D0F" w:rsidP="0049156E">
            <w:pPr>
              <w:spacing w:before="0"/>
              <w:jc w:val="center"/>
              <w:rPr>
                <w:rFonts w:ascii="Book Antiqua" w:hAnsi="Book Antiqua"/>
                <w:color w:val="auto"/>
              </w:rPr>
            </w:pPr>
            <w:r w:rsidRPr="0049156E">
              <w:rPr>
                <w:rFonts w:ascii="Book Antiqua" w:hAnsi="Book Antiqua"/>
                <w:color w:val="auto"/>
              </w:rPr>
              <w:t>za objednatele</w:t>
            </w:r>
          </w:p>
          <w:p w14:paraId="749C22F1" w14:textId="77777777" w:rsidR="000D7D0F" w:rsidRPr="0049156E" w:rsidRDefault="000D7D0F" w:rsidP="0049156E">
            <w:pPr>
              <w:spacing w:before="0"/>
              <w:jc w:val="center"/>
              <w:rPr>
                <w:rFonts w:ascii="Book Antiqua" w:hAnsi="Book Antiqua"/>
                <w:color w:val="auto"/>
              </w:rPr>
            </w:pPr>
            <w:r w:rsidRPr="0049156E">
              <w:rPr>
                <w:rFonts w:ascii="Book Antiqua" w:hAnsi="Book Antiqua"/>
                <w:color w:val="auto"/>
              </w:rPr>
              <w:t>město Blansko</w:t>
            </w:r>
          </w:p>
        </w:tc>
        <w:tc>
          <w:tcPr>
            <w:tcW w:w="4819" w:type="dxa"/>
            <w:gridSpan w:val="3"/>
            <w:shd w:val="clear" w:color="auto" w:fill="auto"/>
          </w:tcPr>
          <w:p w14:paraId="24F570F0" w14:textId="77777777" w:rsidR="000D7D0F" w:rsidRPr="0049156E" w:rsidRDefault="000D7D0F" w:rsidP="0049156E">
            <w:pPr>
              <w:spacing w:before="0"/>
              <w:jc w:val="center"/>
              <w:rPr>
                <w:rFonts w:ascii="Book Antiqua" w:hAnsi="Book Antiqua"/>
                <w:color w:val="auto"/>
              </w:rPr>
            </w:pPr>
            <w:r w:rsidRPr="0049156E">
              <w:rPr>
                <w:rFonts w:ascii="Book Antiqua" w:hAnsi="Book Antiqua"/>
                <w:color w:val="auto"/>
              </w:rPr>
              <w:t>……………………………………………………</w:t>
            </w:r>
          </w:p>
          <w:p w14:paraId="76FA648D" w14:textId="77777777" w:rsidR="000D7D0F" w:rsidRPr="0049156E" w:rsidRDefault="000D7D0F" w:rsidP="0049156E">
            <w:pPr>
              <w:spacing w:before="0"/>
              <w:jc w:val="center"/>
              <w:rPr>
                <w:rFonts w:ascii="Book Antiqua" w:hAnsi="Book Antiqua"/>
                <w:color w:val="auto"/>
              </w:rPr>
            </w:pPr>
            <w:r w:rsidRPr="0049156E">
              <w:rPr>
                <w:rFonts w:ascii="Book Antiqua" w:hAnsi="Book Antiqua"/>
                <w:color w:val="auto"/>
              </w:rPr>
              <w:t>technický dozor stavebníka</w:t>
            </w:r>
          </w:p>
        </w:tc>
      </w:tr>
    </w:tbl>
    <w:p w14:paraId="70DC4655" w14:textId="4EFB4819" w:rsidR="00153297" w:rsidRPr="00677F90" w:rsidRDefault="00153297" w:rsidP="00153297">
      <w:pPr>
        <w:pStyle w:val="Standard"/>
        <w:jc w:val="both"/>
        <w:rPr>
          <w:rFonts w:ascii="Arial" w:hAnsi="Arial" w:cs="Arial"/>
          <w:color w:val="auto"/>
          <w:sz w:val="22"/>
          <w:szCs w:val="22"/>
        </w:rPr>
      </w:pPr>
    </w:p>
    <w:sectPr w:rsidR="00153297" w:rsidRPr="00677F90" w:rsidSect="003A14F0">
      <w:headerReference w:type="first" r:id="rId7"/>
      <w:footerReference w:type="first" r:id="rId8"/>
      <w:pgSz w:w="11905" w:h="16837"/>
      <w:pgMar w:top="851" w:right="1132" w:bottom="851" w:left="1134" w:header="708" w:footer="47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1588D" w14:textId="77777777" w:rsidR="000D7D0F" w:rsidRDefault="000D7D0F">
      <w:r>
        <w:separator/>
      </w:r>
    </w:p>
  </w:endnote>
  <w:endnote w:type="continuationSeparator" w:id="0">
    <w:p w14:paraId="4968BB95" w14:textId="77777777" w:rsidR="000D7D0F" w:rsidRDefault="000D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0AC64" w14:textId="77777777" w:rsidR="003A14F0" w:rsidRPr="00D57F30" w:rsidRDefault="003A14F0" w:rsidP="00A51D39">
    <w:pPr>
      <w:pStyle w:val="Normlnweb"/>
      <w:spacing w:before="0" w:after="0"/>
      <w:ind w:left="4252"/>
      <w:rPr>
        <w:rFonts w:ascii="Arial" w:hAnsi="Arial" w:cs="Arial"/>
        <w:sz w:val="16"/>
        <w:szCs w:val="16"/>
      </w:rPr>
    </w:pPr>
  </w:p>
  <w:p w14:paraId="25025BE9" w14:textId="77777777" w:rsidR="003A14F0" w:rsidRPr="00D57F30" w:rsidRDefault="003A14F0" w:rsidP="003A14F0">
    <w:pPr>
      <w:pStyle w:val="Normlnweb"/>
      <w:spacing w:before="0" w:after="0"/>
      <w:ind w:left="4252"/>
      <w:rPr>
        <w:rFonts w:ascii="Arial" w:hAnsi="Arial" w:cs="Arial"/>
        <w:sz w:val="16"/>
        <w:szCs w:val="16"/>
      </w:rPr>
    </w:pPr>
  </w:p>
  <w:p w14:paraId="668CBC8E" w14:textId="77777777" w:rsidR="00A51D39" w:rsidRPr="00D57F30" w:rsidRDefault="00A51D39" w:rsidP="003A14F0">
    <w:pPr>
      <w:pStyle w:val="Normlnweb"/>
      <w:spacing w:before="0" w:after="0"/>
      <w:ind w:left="4252"/>
      <w:rPr>
        <w:rFonts w:ascii="Arial" w:hAnsi="Arial" w:cs="Arial"/>
        <w:sz w:val="16"/>
        <w:szCs w:val="16"/>
      </w:rPr>
    </w:pPr>
  </w:p>
  <w:p w14:paraId="402A754B" w14:textId="77777777" w:rsidR="00A51D39" w:rsidRPr="00D57F30" w:rsidRDefault="00A51D39" w:rsidP="003A14F0">
    <w:pPr>
      <w:pStyle w:val="Normlnweb"/>
      <w:spacing w:before="0" w:after="0"/>
      <w:ind w:left="4252"/>
      <w:rPr>
        <w:rFonts w:ascii="Arial" w:hAnsi="Arial" w:cs="Arial"/>
        <w:sz w:val="16"/>
        <w:szCs w:val="16"/>
      </w:rPr>
    </w:pPr>
  </w:p>
  <w:p w14:paraId="37E292B1" w14:textId="77777777" w:rsidR="003A14F0" w:rsidRPr="00D57F30" w:rsidRDefault="0040764E" w:rsidP="00833A88">
    <w:pPr>
      <w:pStyle w:val="Normlnweb"/>
      <w:spacing w:before="0" w:after="0" w:line="276" w:lineRule="auto"/>
      <w:ind w:left="3969"/>
      <w:rPr>
        <w:rFonts w:ascii="Arial" w:hAnsi="Arial" w:cs="Arial"/>
        <w:sz w:val="16"/>
        <w:szCs w:val="16"/>
      </w:rPr>
    </w:pPr>
    <w:r>
      <w:rPr>
        <w:rFonts w:ascii="Arial" w:hAnsi="Arial" w:cs="Arial"/>
        <w:sz w:val="16"/>
        <w:szCs w:val="16"/>
      </w:rPr>
      <w:t>m</w:t>
    </w:r>
    <w:r w:rsidR="003A14F0" w:rsidRPr="00D57F30">
      <w:rPr>
        <w:rFonts w:ascii="Arial" w:hAnsi="Arial" w:cs="Arial"/>
        <w:sz w:val="16"/>
        <w:szCs w:val="16"/>
      </w:rPr>
      <w:t>ěst</w:t>
    </w:r>
    <w:r w:rsidR="006D6D84">
      <w:rPr>
        <w:rFonts w:ascii="Arial" w:hAnsi="Arial" w:cs="Arial"/>
        <w:sz w:val="16"/>
        <w:szCs w:val="16"/>
      </w:rPr>
      <w:t>o</w:t>
    </w:r>
    <w:r w:rsidR="003A14F0" w:rsidRPr="00D57F30">
      <w:rPr>
        <w:rFonts w:ascii="Arial" w:hAnsi="Arial" w:cs="Arial"/>
        <w:sz w:val="16"/>
        <w:szCs w:val="16"/>
      </w:rPr>
      <w:t xml:space="preserve"> Blansko | nám. Svobody 32/3, 678 01</w:t>
    </w:r>
    <w:r w:rsidR="00153297">
      <w:rPr>
        <w:rFonts w:ascii="Arial" w:hAnsi="Arial" w:cs="Arial"/>
        <w:sz w:val="16"/>
        <w:szCs w:val="16"/>
      </w:rPr>
      <w:t xml:space="preserve"> </w:t>
    </w:r>
    <w:r w:rsidR="003A14F0" w:rsidRPr="00D57F30">
      <w:rPr>
        <w:rFonts w:ascii="Arial" w:hAnsi="Arial" w:cs="Arial"/>
        <w:sz w:val="16"/>
        <w:szCs w:val="16"/>
      </w:rPr>
      <w:t xml:space="preserve"> Blansko</w:t>
    </w:r>
  </w:p>
  <w:p w14:paraId="0A225EFB" w14:textId="77777777" w:rsidR="003A14F0" w:rsidRPr="00D57F30" w:rsidRDefault="00F96D71" w:rsidP="00833A88">
    <w:pPr>
      <w:pStyle w:val="Normlnweb"/>
      <w:spacing w:before="0" w:after="0" w:line="276" w:lineRule="auto"/>
      <w:ind w:left="3969"/>
      <w:rPr>
        <w:rFonts w:ascii="Arial" w:hAnsi="Arial" w:cs="Arial"/>
        <w:sz w:val="16"/>
        <w:szCs w:val="16"/>
      </w:rPr>
    </w:pPr>
    <w:r>
      <w:rPr>
        <w:rFonts w:ascii="Arial" w:hAnsi="Arial" w:cs="Arial"/>
        <w:noProof/>
        <w:sz w:val="16"/>
        <w:szCs w:val="16"/>
      </w:rPr>
      <w:drawing>
        <wp:anchor distT="0" distB="0" distL="114300" distR="114300" simplePos="0" relativeHeight="251665408" behindDoc="0" locked="1" layoutInCell="1" allowOverlap="1" wp14:anchorId="6BB02530" wp14:editId="5F8F8591">
          <wp:simplePos x="0" y="0"/>
          <wp:positionH relativeFrom="column">
            <wp:posOffset>0</wp:posOffset>
          </wp:positionH>
          <wp:positionV relativeFrom="page">
            <wp:posOffset>9836150</wp:posOffset>
          </wp:positionV>
          <wp:extent cx="1443600" cy="288000"/>
          <wp:effectExtent l="0" t="0" r="4445"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stky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3600" cy="288000"/>
                  </a:xfrm>
                  <a:prstGeom prst="rect">
                    <a:avLst/>
                  </a:prstGeom>
                </pic:spPr>
              </pic:pic>
            </a:graphicData>
          </a:graphic>
          <wp14:sizeRelH relativeFrom="margin">
            <wp14:pctWidth>0</wp14:pctWidth>
          </wp14:sizeRelH>
          <wp14:sizeRelV relativeFrom="margin">
            <wp14:pctHeight>0</wp14:pctHeight>
          </wp14:sizeRelV>
        </wp:anchor>
      </w:drawing>
    </w:r>
    <w:r w:rsidR="003A14F0" w:rsidRPr="00D57F30">
      <w:rPr>
        <w:rFonts w:ascii="Arial" w:hAnsi="Arial" w:cs="Arial"/>
        <w:sz w:val="16"/>
        <w:szCs w:val="16"/>
      </w:rPr>
      <w:t>IČ</w:t>
    </w:r>
    <w:r w:rsidR="001715C8">
      <w:rPr>
        <w:rFonts w:ascii="Arial" w:hAnsi="Arial" w:cs="Arial"/>
        <w:sz w:val="16"/>
        <w:szCs w:val="16"/>
      </w:rPr>
      <w:t>O</w:t>
    </w:r>
    <w:r w:rsidR="003A14F0" w:rsidRPr="00D57F30">
      <w:rPr>
        <w:rFonts w:ascii="Arial" w:hAnsi="Arial" w:cs="Arial"/>
        <w:sz w:val="16"/>
        <w:szCs w:val="16"/>
      </w:rPr>
      <w:t>: 00279943, DIČ: CZ00279943, tel.: +420 516 775 111</w:t>
    </w:r>
  </w:p>
  <w:p w14:paraId="63A26C05" w14:textId="77777777" w:rsidR="00A51D39" w:rsidRPr="00D57F30" w:rsidRDefault="003A14F0" w:rsidP="00833A88">
    <w:pPr>
      <w:pStyle w:val="Zpat"/>
      <w:tabs>
        <w:tab w:val="clear" w:pos="4536"/>
      </w:tabs>
      <w:spacing w:line="276" w:lineRule="auto"/>
      <w:ind w:left="3969"/>
      <w:rPr>
        <w:rFonts w:ascii="Arial" w:hAnsi="Arial" w:cs="Arial"/>
        <w:sz w:val="16"/>
        <w:szCs w:val="16"/>
      </w:rPr>
    </w:pPr>
    <w:r w:rsidRPr="00D57F30">
      <w:rPr>
        <w:rFonts w:ascii="Arial" w:hAnsi="Arial" w:cs="Arial"/>
        <w:sz w:val="16"/>
        <w:szCs w:val="16"/>
      </w:rPr>
      <w:t xml:space="preserve">www.blansko.cz, e-mail: </w:t>
    </w:r>
    <w:r w:rsidR="00833A88">
      <w:rPr>
        <w:rFonts w:ascii="Arial" w:hAnsi="Arial" w:cs="Arial"/>
        <w:sz w:val="16"/>
        <w:szCs w:val="16"/>
      </w:rPr>
      <w:t>epodatelna</w:t>
    </w:r>
    <w:r w:rsidRPr="00D57F30">
      <w:rPr>
        <w:rFonts w:ascii="Arial" w:hAnsi="Arial" w:cs="Arial"/>
        <w:sz w:val="16"/>
        <w:szCs w:val="16"/>
      </w:rPr>
      <w:t>@blansko.cz, ID datové schránky: ecmb355</w:t>
    </w:r>
  </w:p>
  <w:p w14:paraId="6916D56E" w14:textId="77777777" w:rsidR="00D57F30" w:rsidRPr="00D57F30" w:rsidRDefault="00D57F30" w:rsidP="00A51D39">
    <w:pPr>
      <w:pStyle w:val="Zpat"/>
      <w:tabs>
        <w:tab w:val="clear" w:pos="4536"/>
      </w:tabs>
      <w:ind w:left="4253"/>
      <w:rPr>
        <w:rFonts w:ascii="Arial" w:hAnsi="Arial" w:cs="Arial"/>
        <w:sz w:val="14"/>
        <w:szCs w:val="14"/>
      </w:rPr>
    </w:pPr>
  </w:p>
  <w:p w14:paraId="2C06C018" w14:textId="77777777" w:rsidR="00A51D39" w:rsidRPr="00D57F30" w:rsidRDefault="00A51D39" w:rsidP="00A51D39">
    <w:pPr>
      <w:pStyle w:val="Zpat"/>
      <w:tabs>
        <w:tab w:val="clear" w:pos="4536"/>
      </w:tabs>
      <w:ind w:left="4253"/>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69A62" w14:textId="77777777" w:rsidR="000D7D0F" w:rsidRDefault="000D7D0F">
      <w:r>
        <w:ptab w:relativeTo="margin" w:alignment="center" w:leader="none"/>
      </w:r>
    </w:p>
  </w:footnote>
  <w:footnote w:type="continuationSeparator" w:id="0">
    <w:p w14:paraId="39891270" w14:textId="77777777" w:rsidR="000D7D0F" w:rsidRDefault="000D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9FD4B" w14:textId="77777777" w:rsidR="003A14F0" w:rsidRPr="00681032" w:rsidRDefault="005154C5" w:rsidP="0086356C">
    <w:pPr>
      <w:pStyle w:val="Zhlav"/>
      <w:tabs>
        <w:tab w:val="left" w:pos="1474"/>
      </w:tabs>
      <w:spacing w:line="276" w:lineRule="auto"/>
      <w:jc w:val="right"/>
      <w:rPr>
        <w:rFonts w:ascii="Arial" w:hAnsi="Arial" w:cs="Arial"/>
        <w:b/>
        <w:noProof/>
        <w:sz w:val="28"/>
        <w:szCs w:val="28"/>
      </w:rPr>
    </w:pPr>
    <w:r w:rsidRPr="00681032">
      <w:rPr>
        <w:rFonts w:ascii="Arial" w:hAnsi="Arial" w:cs="Arial"/>
        <w:noProof/>
        <w:lang w:bidi="ar-SA"/>
      </w:rPr>
      <w:drawing>
        <wp:anchor distT="0" distB="0" distL="114300" distR="114300" simplePos="0" relativeHeight="251663360" behindDoc="0" locked="0" layoutInCell="1" allowOverlap="1" wp14:anchorId="510CCEBF" wp14:editId="736458D0">
          <wp:simplePos x="0" y="0"/>
          <wp:positionH relativeFrom="column">
            <wp:posOffset>0</wp:posOffset>
          </wp:positionH>
          <wp:positionV relativeFrom="page">
            <wp:posOffset>448945</wp:posOffset>
          </wp:positionV>
          <wp:extent cx="2160000" cy="478800"/>
          <wp:effectExtent l="0" t="0" r="0" b="0"/>
          <wp:wrapNone/>
          <wp:docPr id="6" name="Obrázek 6"/>
          <wp:cNvGraphicFramePr/>
          <a:graphic xmlns:a="http://schemas.openxmlformats.org/drawingml/2006/main">
            <a:graphicData uri="http://schemas.openxmlformats.org/drawingml/2006/picture">
              <pic:pic xmlns:pic="http://schemas.openxmlformats.org/drawingml/2006/picture">
                <pic:nvPicPr>
                  <pic:cNvPr id="6" name="Obrázek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478800"/>
                  </a:xfrm>
                  <a:prstGeom prst="rect">
                    <a:avLst/>
                  </a:prstGeom>
                </pic:spPr>
              </pic:pic>
            </a:graphicData>
          </a:graphic>
          <wp14:sizeRelH relativeFrom="margin">
            <wp14:pctWidth>0</wp14:pctWidth>
          </wp14:sizeRelH>
          <wp14:sizeRelV relativeFrom="margin">
            <wp14:pctHeight>0</wp14:pctHeight>
          </wp14:sizeRelV>
        </wp:anchor>
      </w:drawing>
    </w:r>
    <w:r w:rsidR="004B3267" w:rsidRPr="00681032">
      <w:rPr>
        <w:rFonts w:ascii="Arial" w:hAnsi="Arial" w:cs="Arial"/>
        <w:b/>
        <w:noProof/>
        <w:sz w:val="28"/>
        <w:szCs w:val="28"/>
        <w:lang w:bidi="ar-SA"/>
      </w:rPr>
      <w:t>o</w:t>
    </w:r>
    <w:r w:rsidR="00F92C78" w:rsidRPr="00681032">
      <w:rPr>
        <w:rFonts w:ascii="Arial" w:hAnsi="Arial" w:cs="Arial"/>
        <w:b/>
        <w:noProof/>
        <w:sz w:val="28"/>
        <w:szCs w:val="28"/>
        <w:lang w:bidi="ar-SA"/>
      </w:rPr>
      <w:t xml:space="preserve">dbor </w:t>
    </w:r>
    <w:r w:rsidR="00DD6AFC" w:rsidRPr="00681032">
      <w:rPr>
        <w:rFonts w:ascii="Arial" w:hAnsi="Arial" w:cs="Arial"/>
        <w:b/>
        <w:noProof/>
        <w:sz w:val="28"/>
        <w:szCs w:val="28"/>
        <w:lang w:bidi="ar-SA"/>
      </w:rPr>
      <w:t>správy a rozvoje města</w:t>
    </w:r>
  </w:p>
  <w:p w14:paraId="07D6E4BD" w14:textId="77777777" w:rsidR="003A14F0" w:rsidRPr="0086356C" w:rsidRDefault="003A14F0" w:rsidP="0086356C">
    <w:pPr>
      <w:pStyle w:val="Zhlav"/>
      <w:tabs>
        <w:tab w:val="left" w:pos="1440"/>
      </w:tabs>
      <w:spacing w:line="276" w:lineRule="auto"/>
      <w:jc w:val="right"/>
      <w:rPr>
        <w:rFonts w:ascii="Arial" w:hAnsi="Arial"/>
        <w:sz w:val="20"/>
        <w:szCs w:val="20"/>
      </w:rPr>
    </w:pPr>
  </w:p>
  <w:p w14:paraId="5A11ECDE" w14:textId="77777777" w:rsidR="003A14F0" w:rsidRPr="004A5707" w:rsidRDefault="003A14F0" w:rsidP="0086356C">
    <w:pPr>
      <w:pStyle w:val="Zhlav"/>
      <w:tabs>
        <w:tab w:val="left" w:pos="1474"/>
      </w:tabs>
      <w:spacing w:line="340" w:lineRule="exact"/>
      <w:jc w:val="right"/>
      <w:rPr>
        <w:rFonts w:ascii="Arial" w:hAnsi="Arial" w:cs="Arial"/>
        <w:noProof/>
        <w:sz w:val="20"/>
        <w:szCs w:val="20"/>
      </w:rPr>
    </w:pPr>
  </w:p>
  <w:p w14:paraId="7CB8E20D" w14:textId="77777777" w:rsidR="003A14F0" w:rsidRPr="004A5707" w:rsidRDefault="003A14F0" w:rsidP="0086356C">
    <w:pPr>
      <w:pStyle w:val="Zhlav"/>
      <w:tabs>
        <w:tab w:val="left" w:pos="1474"/>
      </w:tabs>
      <w:spacing w:line="340" w:lineRule="exact"/>
      <w:jc w:val="right"/>
      <w:rPr>
        <w:rFonts w:ascii="Arial" w:hAnsi="Arial" w:cs="Arial"/>
        <w:noProof/>
        <w:sz w:val="20"/>
        <w:szCs w:val="20"/>
      </w:rPr>
    </w:pPr>
  </w:p>
  <w:p w14:paraId="5BC51205" w14:textId="77777777" w:rsidR="003A14F0" w:rsidRPr="004A5707" w:rsidRDefault="003A14F0" w:rsidP="0086356C">
    <w:pPr>
      <w:pStyle w:val="Zhlav"/>
      <w:tabs>
        <w:tab w:val="left" w:pos="1474"/>
      </w:tabs>
      <w:spacing w:line="340" w:lineRule="exact"/>
      <w:jc w:val="right"/>
      <w:rPr>
        <w:rFonts w:ascii="Arial" w:hAnsi="Arial" w:cs="Arial"/>
        <w:noProof/>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E08F7"/>
    <w:multiLevelType w:val="hybridMultilevel"/>
    <w:tmpl w:val="B854FD82"/>
    <w:lvl w:ilvl="0" w:tplc="EE4EC3EC">
      <w:start w:val="1"/>
      <w:numFmt w:val="decimal"/>
      <w:pStyle w:val="Odstavec"/>
      <w:lvlText w:val="%1."/>
      <w:lvlJc w:val="left"/>
      <w:pPr>
        <w:tabs>
          <w:tab w:val="num" w:pos="360"/>
        </w:tabs>
        <w:ind w:left="360" w:hanging="360"/>
      </w:pPr>
      <w:rPr>
        <w:rFonts w:ascii="Arial" w:hAnsi="Arial" w:hint="default"/>
        <w:b/>
        <w:bCs/>
        <w:i w:val="0"/>
        <w:sz w:val="22"/>
        <w:szCs w:val="22"/>
      </w:rPr>
    </w:lvl>
    <w:lvl w:ilvl="1" w:tplc="2B7C7DFA">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4B361137"/>
    <w:multiLevelType w:val="hybridMultilevel"/>
    <w:tmpl w:val="5CD616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4BE83EE9"/>
    <w:multiLevelType w:val="multilevel"/>
    <w:tmpl w:val="366EA6D4"/>
    <w:lvl w:ilvl="0">
      <w:start w:val="1"/>
      <w:numFmt w:val="decimal"/>
      <w:lvlText w:val="%1."/>
      <w:lvlJc w:val="left"/>
      <w:pPr>
        <w:tabs>
          <w:tab w:val="num" w:pos="630"/>
        </w:tabs>
        <w:ind w:left="630" w:hanging="630"/>
      </w:pPr>
      <w:rPr>
        <w:rFonts w:ascii="Book Antiqua" w:hAnsi="Book Antiqua" w:hint="default"/>
        <w:b w:val="0"/>
        <w:i w:val="0"/>
        <w:sz w:val="22"/>
      </w:rPr>
    </w:lvl>
    <w:lvl w:ilvl="1">
      <w:start w:val="1"/>
      <w:numFmt w:val="decimal"/>
      <w:lvlText w:val="%1.%2"/>
      <w:lvlJc w:val="left"/>
      <w:pPr>
        <w:tabs>
          <w:tab w:val="num" w:pos="630"/>
        </w:tabs>
        <w:ind w:left="630" w:hanging="630"/>
      </w:pPr>
      <w:rPr>
        <w:rFonts w:hint="default"/>
        <w:b/>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5DB5365C"/>
    <w:multiLevelType w:val="multilevel"/>
    <w:tmpl w:val="0405001F"/>
    <w:numStyleLink w:val="111111"/>
  </w:abstractNum>
  <w:abstractNum w:abstractNumId="4" w15:restartNumberingAfterBreak="0">
    <w:nsid w:val="5EFC213B"/>
    <w:multiLevelType w:val="multilevel"/>
    <w:tmpl w:val="9A182BE6"/>
    <w:lvl w:ilvl="0">
      <w:start w:val="1"/>
      <w:numFmt w:val="decimal"/>
      <w:lvlText w:val="%1."/>
      <w:lvlJc w:val="left"/>
      <w:pPr>
        <w:tabs>
          <w:tab w:val="num" w:pos="630"/>
        </w:tabs>
        <w:ind w:left="630" w:hanging="630"/>
      </w:pPr>
      <w:rPr>
        <w:rFonts w:ascii="Book Antiqua" w:hAnsi="Book Antiqua" w:hint="default"/>
        <w:b w:val="0"/>
        <w:i w:val="0"/>
        <w:sz w:val="22"/>
      </w:rPr>
    </w:lvl>
    <w:lvl w:ilvl="1">
      <w:start w:val="1"/>
      <w:numFmt w:val="decimal"/>
      <w:lvlText w:val="%1.%2"/>
      <w:lvlJc w:val="left"/>
      <w:pPr>
        <w:tabs>
          <w:tab w:val="num" w:pos="630"/>
        </w:tabs>
        <w:ind w:left="630" w:hanging="630"/>
      </w:pPr>
      <w:rPr>
        <w:rFonts w:hint="default"/>
        <w:b/>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6E714665"/>
    <w:multiLevelType w:val="multilevel"/>
    <w:tmpl w:val="DB46AA8C"/>
    <w:lvl w:ilvl="0">
      <w:start w:val="1"/>
      <w:numFmt w:val="decimal"/>
      <w:lvlText w:val="3.%1."/>
      <w:lvlJc w:val="left"/>
      <w:pPr>
        <w:tabs>
          <w:tab w:val="num" w:pos="567"/>
        </w:tabs>
        <w:ind w:left="0" w:firstLine="0"/>
      </w:pPr>
      <w:rPr>
        <w:rFonts w:hint="default"/>
        <w:b w:val="0"/>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6" w15:restartNumberingAfterBreak="0">
    <w:nsid w:val="76893B92"/>
    <w:multiLevelType w:val="multilevel"/>
    <w:tmpl w:val="040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5"/>
  </w:num>
  <w:num w:numId="3">
    <w:abstractNumId w:val="4"/>
  </w:num>
  <w:num w:numId="4">
    <w:abstractNumId w:val="6"/>
  </w:num>
  <w:num w:numId="5">
    <w:abstractNumId w:val="2"/>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D0F"/>
    <w:rsid w:val="00001408"/>
    <w:rsid w:val="00007197"/>
    <w:rsid w:val="000D7D0F"/>
    <w:rsid w:val="0010222D"/>
    <w:rsid w:val="00153297"/>
    <w:rsid w:val="001609E6"/>
    <w:rsid w:val="001715C8"/>
    <w:rsid w:val="001E5688"/>
    <w:rsid w:val="001F4A79"/>
    <w:rsid w:val="001F7A60"/>
    <w:rsid w:val="00233BE2"/>
    <w:rsid w:val="0023765B"/>
    <w:rsid w:val="00261BA6"/>
    <w:rsid w:val="00274CC5"/>
    <w:rsid w:val="00294CEA"/>
    <w:rsid w:val="002F0615"/>
    <w:rsid w:val="003A14F0"/>
    <w:rsid w:val="003D5420"/>
    <w:rsid w:val="0040764E"/>
    <w:rsid w:val="00480493"/>
    <w:rsid w:val="0049156E"/>
    <w:rsid w:val="004A5707"/>
    <w:rsid w:val="004B3267"/>
    <w:rsid w:val="005154C5"/>
    <w:rsid w:val="005E4759"/>
    <w:rsid w:val="00677F90"/>
    <w:rsid w:val="00681032"/>
    <w:rsid w:val="00695ADA"/>
    <w:rsid w:val="006D6D84"/>
    <w:rsid w:val="006F3E4F"/>
    <w:rsid w:val="007248B6"/>
    <w:rsid w:val="00783324"/>
    <w:rsid w:val="007A101E"/>
    <w:rsid w:val="00823338"/>
    <w:rsid w:val="00833A88"/>
    <w:rsid w:val="0086356C"/>
    <w:rsid w:val="0088173E"/>
    <w:rsid w:val="008A0FBA"/>
    <w:rsid w:val="00903EEB"/>
    <w:rsid w:val="00944679"/>
    <w:rsid w:val="009C11FF"/>
    <w:rsid w:val="009D7B23"/>
    <w:rsid w:val="00A43385"/>
    <w:rsid w:val="00A50FA5"/>
    <w:rsid w:val="00A51D39"/>
    <w:rsid w:val="00AB4CCF"/>
    <w:rsid w:val="00AB578C"/>
    <w:rsid w:val="00B00308"/>
    <w:rsid w:val="00B248AE"/>
    <w:rsid w:val="00B47571"/>
    <w:rsid w:val="00BD3C6E"/>
    <w:rsid w:val="00BD4111"/>
    <w:rsid w:val="00C117A2"/>
    <w:rsid w:val="00C369A2"/>
    <w:rsid w:val="00C842F7"/>
    <w:rsid w:val="00D57F30"/>
    <w:rsid w:val="00DD6AFC"/>
    <w:rsid w:val="00E3533D"/>
    <w:rsid w:val="00E77476"/>
    <w:rsid w:val="00EE1CB5"/>
    <w:rsid w:val="00EE1F79"/>
    <w:rsid w:val="00F045F9"/>
    <w:rsid w:val="00F11110"/>
    <w:rsid w:val="00F92C78"/>
    <w:rsid w:val="00F96D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254B5EF"/>
  <w15:docId w15:val="{B9BF17D8-96A7-40AF-96CC-52815267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Lucida Sans Unicode" w:hAnsi="Times New Roman" w:cs="Tahoma"/>
        <w:kern w:val="3"/>
        <w:sz w:val="24"/>
        <w:szCs w:val="24"/>
        <w:lang w:val="cs-CZ" w:eastAsia="cs-CZ"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7D0F"/>
    <w:pPr>
      <w:autoSpaceDN/>
      <w:spacing w:before="120"/>
      <w:textAlignment w:val="auto"/>
    </w:pPr>
    <w:rPr>
      <w:rFonts w:ascii="Arial" w:eastAsia="HG Mincho Light J" w:hAnsi="Arial" w:cs="Arial"/>
      <w:color w:val="000000"/>
      <w:kern w:val="0"/>
      <w:sz w:val="22"/>
      <w:szCs w:val="2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Pr>
      <w:rFonts w:eastAsia="HG Mincho Light J" w:cs="Arial Unicode MS"/>
      <w:color w:val="000000"/>
      <w:lang w:bidi="cs-CZ"/>
    </w:rPr>
  </w:style>
  <w:style w:type="paragraph" w:customStyle="1" w:styleId="Heading">
    <w:name w:val="Heading"/>
    <w:basedOn w:val="Standard"/>
    <w:next w:val="Textbody"/>
    <w:pPr>
      <w:keepNext/>
      <w:spacing w:before="240" w:after="120"/>
    </w:pPr>
    <w:rPr>
      <w:rFonts w:ascii="Arial" w:eastAsia="MS Mincho" w:hAnsi="Arial" w:cs="Tahoma"/>
      <w:sz w:val="28"/>
      <w:szCs w:val="28"/>
    </w:rPr>
  </w:style>
  <w:style w:type="paragraph" w:customStyle="1" w:styleId="Textbody">
    <w:name w:val="Text body"/>
    <w:basedOn w:val="Standard"/>
    <w:pPr>
      <w:spacing w:after="120"/>
    </w:pPr>
  </w:style>
  <w:style w:type="paragraph" w:styleId="Seznam">
    <w:name w:val="List"/>
    <w:basedOn w:val="Textbody"/>
    <w:rPr>
      <w:rFonts w:cs="Tahoma"/>
    </w:rPr>
  </w:style>
  <w:style w:type="paragraph" w:styleId="Titulek">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styleId="Zhlav">
    <w:name w:val="header"/>
    <w:basedOn w:val="Standard"/>
    <w:pPr>
      <w:tabs>
        <w:tab w:val="center" w:pos="4536"/>
        <w:tab w:val="right" w:pos="9072"/>
      </w:tabs>
    </w:pPr>
  </w:style>
  <w:style w:type="paragraph" w:styleId="Zpat">
    <w:name w:val="footer"/>
    <w:basedOn w:val="Standard"/>
    <w:link w:val="ZpatChar"/>
    <w:uiPriority w:val="99"/>
    <w:pPr>
      <w:tabs>
        <w:tab w:val="center" w:pos="4536"/>
        <w:tab w:val="right" w:pos="9072"/>
      </w:tabs>
    </w:pPr>
  </w:style>
  <w:style w:type="paragraph" w:styleId="Normlnweb">
    <w:name w:val="Normal (Web)"/>
    <w:basedOn w:val="Standard"/>
    <w:pPr>
      <w:widowControl/>
      <w:suppressAutoHyphens w:val="0"/>
      <w:spacing w:before="280" w:after="119"/>
    </w:pPr>
    <w:rPr>
      <w:rFonts w:eastAsia="Times New Roman" w:cs="Times New Roman"/>
      <w:lang w:bidi="ar-S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Standardnpsmoodstavce3">
    <w:name w:val="Standardní písmo odstavce3"/>
  </w:style>
  <w:style w:type="character" w:customStyle="1" w:styleId="Standardnpsmoodstavce2">
    <w:name w:val="Standardní písmo odstavce2"/>
  </w:style>
  <w:style w:type="character" w:customStyle="1" w:styleId="Absatz-Standardschriftart">
    <w:name w:val="Absatz-Standardschriftart"/>
  </w:style>
  <w:style w:type="character" w:customStyle="1" w:styleId="Standardnpsmoodstavce1">
    <w:name w:val="Standardní písmo odstavce1"/>
  </w:style>
  <w:style w:type="character" w:styleId="slostrnky">
    <w:name w:val="page number"/>
    <w:basedOn w:val="Standardnpsmoodstavce1"/>
  </w:style>
  <w:style w:type="character" w:customStyle="1" w:styleId="ZpatChar">
    <w:name w:val="Zápatí Char"/>
    <w:basedOn w:val="Standardnpsmoodstavce"/>
    <w:link w:val="Zpat"/>
    <w:uiPriority w:val="99"/>
    <w:rsid w:val="003A14F0"/>
    <w:rPr>
      <w:rFonts w:eastAsia="HG Mincho Light J" w:cs="Arial Unicode MS"/>
      <w:color w:val="000000"/>
      <w:lang w:bidi="cs-CZ"/>
    </w:rPr>
  </w:style>
  <w:style w:type="paragraph" w:styleId="Textbubliny">
    <w:name w:val="Balloon Text"/>
    <w:basedOn w:val="Normln"/>
    <w:link w:val="TextbublinyChar"/>
    <w:uiPriority w:val="99"/>
    <w:semiHidden/>
    <w:unhideWhenUsed/>
    <w:rsid w:val="00A51D3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51D39"/>
    <w:rPr>
      <w:rFonts w:ascii="Segoe UI" w:hAnsi="Segoe UI" w:cs="Segoe UI"/>
      <w:sz w:val="18"/>
      <w:szCs w:val="18"/>
    </w:rPr>
  </w:style>
  <w:style w:type="character" w:styleId="Siln">
    <w:name w:val="Strong"/>
    <w:qFormat/>
    <w:rsid w:val="000D7D0F"/>
    <w:rPr>
      <w:b/>
      <w:bCs/>
    </w:rPr>
  </w:style>
  <w:style w:type="paragraph" w:customStyle="1" w:styleId="Odstavec">
    <w:name w:val="Odstavec"/>
    <w:basedOn w:val="Normln"/>
    <w:rsid w:val="000D7D0F"/>
    <w:pPr>
      <w:numPr>
        <w:numId w:val="1"/>
      </w:numPr>
    </w:pPr>
  </w:style>
  <w:style w:type="numbering" w:styleId="111111">
    <w:name w:val="Outline List 2"/>
    <w:basedOn w:val="Bezseznamu"/>
    <w:rsid w:val="000D7D0F"/>
    <w:pPr>
      <w:numPr>
        <w:numId w:val="4"/>
      </w:numPr>
    </w:pPr>
  </w:style>
  <w:style w:type="paragraph" w:styleId="Revize">
    <w:name w:val="Revision"/>
    <w:hidden/>
    <w:uiPriority w:val="99"/>
    <w:semiHidden/>
    <w:rsid w:val="00677F90"/>
    <w:pPr>
      <w:widowControl/>
      <w:suppressAutoHyphens w:val="0"/>
      <w:autoSpaceDN/>
      <w:textAlignment w:val="auto"/>
    </w:pPr>
    <w:rPr>
      <w:rFonts w:ascii="Arial" w:eastAsia="HG Mincho Light J" w:hAnsi="Arial" w:cs="Arial"/>
      <w:color w:val="000000"/>
      <w:kern w:val="0"/>
      <w:sz w:val="22"/>
      <w:szCs w:val="22"/>
    </w:rPr>
  </w:style>
  <w:style w:type="paragraph" w:customStyle="1" w:styleId="Obsahtabulky">
    <w:name w:val="Obsah tabulky"/>
    <w:basedOn w:val="Normln"/>
    <w:rsid w:val="00681032"/>
    <w:pPr>
      <w:widowControl/>
      <w:suppressLineNumbers/>
      <w:spacing w:before="0"/>
    </w:pPr>
    <w:rPr>
      <w:rFonts w:ascii="Times New Roman" w:eastAsia="Times New Roman" w:hAnsi="Times New Roman" w:cs="Times New Roman"/>
      <w:color w:val="auto"/>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582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8</Pages>
  <Words>3822</Words>
  <Characters>22554</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Mazourková Leona</dc:creator>
  <cp:lastModifiedBy>Mazourková Leona</cp:lastModifiedBy>
  <cp:revision>6</cp:revision>
  <cp:lastPrinted>2019-01-03T06:20:00Z</cp:lastPrinted>
  <dcterms:created xsi:type="dcterms:W3CDTF">2025-03-11T06:55:00Z</dcterms:created>
  <dcterms:modified xsi:type="dcterms:W3CDTF">2025-04-01T15:27:00Z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